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95C20" w14:textId="77777777" w:rsidR="00077BB2" w:rsidRPr="00D55F80" w:rsidRDefault="00077BB2" w:rsidP="00077BB2">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3</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2</w:t>
      </w:r>
    </w:p>
    <w:p w14:paraId="2F4AA535" w14:textId="77777777" w:rsidR="00077BB2" w:rsidRPr="00F27A98" w:rsidRDefault="00077BB2" w:rsidP="00077BB2">
      <w:pPr>
        <w:pStyle w:val="Nagwek1"/>
        <w:numPr>
          <w:ilvl w:val="0"/>
          <w:numId w:val="21"/>
        </w:numPr>
        <w:tabs>
          <w:tab w:val="num" w:pos="360"/>
        </w:tabs>
        <w:ind w:left="432" w:hanging="432"/>
      </w:pPr>
      <w:r w:rsidRPr="00F27A98">
        <w:t>Zakres zamówienia</w:t>
      </w:r>
    </w:p>
    <w:p w14:paraId="5DB0A324" w14:textId="77777777" w:rsidR="00077BB2" w:rsidRPr="00F27A98" w:rsidRDefault="00077BB2" w:rsidP="00077BB2">
      <w:pPr>
        <w:pStyle w:val="bezpunkw"/>
        <w:keepNext/>
        <w:rPr>
          <w:rFonts w:ascii="Verdana" w:hAnsi="Verdana"/>
          <w:sz w:val="18"/>
          <w:szCs w:val="18"/>
        </w:rPr>
      </w:pPr>
      <w:r w:rsidRPr="00F27A98">
        <w:rPr>
          <w:rFonts w:ascii="Verdana" w:hAnsi="Verdana"/>
          <w:sz w:val="18"/>
          <w:szCs w:val="18"/>
        </w:rPr>
        <w:t xml:space="preserve">Zakres zamówienia </w:t>
      </w:r>
      <w:r w:rsidRPr="00F27A98">
        <w:rPr>
          <w:rFonts w:ascii="Verdana" w:hAnsi="Verdana"/>
          <w:sz w:val="18"/>
          <w:szCs w:val="18"/>
          <w:lang w:val="pl-PL"/>
        </w:rPr>
        <w:t xml:space="preserve">określonego powyżej </w:t>
      </w:r>
      <w:r w:rsidRPr="00F27A98">
        <w:rPr>
          <w:rFonts w:ascii="Verdana" w:hAnsi="Verdana"/>
          <w:sz w:val="18"/>
          <w:szCs w:val="18"/>
        </w:rPr>
        <w:t>obejmuje:</w:t>
      </w:r>
    </w:p>
    <w:p w14:paraId="5C6F8174" w14:textId="77777777" w:rsidR="00077BB2" w:rsidRPr="00F27A98" w:rsidRDefault="00077BB2" w:rsidP="00077BB2">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Opracowanie projektu technicznego,</w:t>
      </w:r>
    </w:p>
    <w:p w14:paraId="3CC63621" w14:textId="77777777" w:rsidR="00077BB2" w:rsidRPr="00F27A98" w:rsidRDefault="00077BB2" w:rsidP="00077BB2">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Realizację robót budowlano-montażowych,</w:t>
      </w:r>
    </w:p>
    <w:p w14:paraId="1B17548D" w14:textId="77777777" w:rsidR="00077BB2" w:rsidRPr="00F27A98" w:rsidRDefault="00077BB2" w:rsidP="00077BB2">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 xml:space="preserve">Dostawę wszystkich materiałów niezbędnych do realizacji zadania, </w:t>
      </w:r>
    </w:p>
    <w:p w14:paraId="6913606A" w14:textId="77777777" w:rsidR="00077BB2" w:rsidRPr="00F27A98" w:rsidRDefault="00077BB2" w:rsidP="00077BB2">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Przeprowadzenie wszystkich niezbędnych prac demontażowych i utylizacyjnych,</w:t>
      </w:r>
    </w:p>
    <w:p w14:paraId="2766AF61" w14:textId="77777777" w:rsidR="00077BB2" w:rsidRPr="00F27A98" w:rsidRDefault="00077BB2" w:rsidP="00077BB2">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 xml:space="preserve">Przeprowadzenie prac pomiarowych, badań </w:t>
      </w:r>
      <w:proofErr w:type="spellStart"/>
      <w:r w:rsidRPr="00F27A98">
        <w:rPr>
          <w:rFonts w:ascii="Verdana" w:hAnsi="Verdana"/>
        </w:rPr>
        <w:t>pomontażowych</w:t>
      </w:r>
      <w:proofErr w:type="spellEnd"/>
      <w:r w:rsidRPr="00F27A98">
        <w:rPr>
          <w:rFonts w:ascii="Verdana" w:hAnsi="Verdana"/>
        </w:rPr>
        <w:t>, oraz uczestniczenie w pracach odbiorowych,</w:t>
      </w:r>
    </w:p>
    <w:p w14:paraId="2962F328" w14:textId="77777777" w:rsidR="00077BB2" w:rsidRPr="00F27A98" w:rsidRDefault="00077BB2" w:rsidP="00077BB2">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Przygotowanie dokumentacji powykonawczej.</w:t>
      </w:r>
    </w:p>
    <w:p w14:paraId="541713FB" w14:textId="77777777" w:rsidR="00077BB2" w:rsidRPr="00F27A98" w:rsidRDefault="00077BB2" w:rsidP="00077BB2">
      <w:pPr>
        <w:pStyle w:val="Nagwek1"/>
        <w:numPr>
          <w:ilvl w:val="0"/>
          <w:numId w:val="21"/>
        </w:numPr>
        <w:tabs>
          <w:tab w:val="num" w:pos="360"/>
        </w:tabs>
        <w:ind w:left="432" w:hanging="432"/>
      </w:pPr>
      <w:r w:rsidRPr="00F27A98">
        <w:t>Stan projektowany</w:t>
      </w:r>
    </w:p>
    <w:p w14:paraId="146664D8" w14:textId="77777777" w:rsidR="00077BB2" w:rsidRPr="00F27A98" w:rsidRDefault="00077BB2" w:rsidP="00077BB2">
      <w:pPr>
        <w:pStyle w:val="Nagwek1"/>
        <w:ind w:left="720"/>
      </w:pPr>
      <w:r w:rsidRPr="00F27A98">
        <w:t>Zadanie obejmuje:</w:t>
      </w:r>
    </w:p>
    <w:p w14:paraId="37377215" w14:textId="77777777" w:rsidR="00077BB2" w:rsidRPr="0017181B" w:rsidRDefault="00077BB2" w:rsidP="00077BB2">
      <w:pPr>
        <w:pStyle w:val="Akapitzlist"/>
        <w:spacing w:line="276" w:lineRule="auto"/>
        <w:ind w:left="360"/>
        <w:outlineLvl w:val="0"/>
        <w:rPr>
          <w:rFonts w:ascii="Verdana" w:hAnsi="Verdana" w:cs="Calibri"/>
          <w:b/>
          <w:bCs/>
          <w:color w:val="FF0000"/>
          <w:szCs w:val="18"/>
        </w:rPr>
      </w:pPr>
      <w:r w:rsidRPr="0027034F">
        <w:rPr>
          <w:rFonts w:ascii="Verdana" w:hAnsi="Verdana" w:cs="Calibri"/>
          <w:color w:val="FF0000"/>
          <w:szCs w:val="18"/>
        </w:rPr>
        <w:t xml:space="preserve">Wymiana rozdzielnicy </w:t>
      </w:r>
      <w:proofErr w:type="spellStart"/>
      <w:r w:rsidRPr="0027034F">
        <w:rPr>
          <w:rFonts w:ascii="Verdana" w:hAnsi="Verdana" w:cs="Calibri"/>
          <w:color w:val="FF0000"/>
          <w:szCs w:val="18"/>
        </w:rPr>
        <w:t>nN</w:t>
      </w:r>
      <w:proofErr w:type="spellEnd"/>
      <w:r w:rsidRPr="0027034F">
        <w:rPr>
          <w:rFonts w:ascii="Verdana" w:hAnsi="Verdana" w:cs="Calibri"/>
          <w:color w:val="FF0000"/>
          <w:szCs w:val="18"/>
        </w:rPr>
        <w:t xml:space="preserve"> na stacji słupowej 7-1407 Pustelnik RSP gm. Brzeźnio</w:t>
      </w:r>
      <w:r w:rsidRPr="0017181B">
        <w:rPr>
          <w:rFonts w:ascii="Verdana" w:hAnsi="Verdana" w:cs="Calibri"/>
          <w:color w:val="FF0000"/>
          <w:szCs w:val="18"/>
        </w:rPr>
        <w:t>”</w:t>
      </w:r>
      <w:r>
        <w:rPr>
          <w:rFonts w:ascii="Verdana" w:hAnsi="Verdana" w:cs="Calibri"/>
          <w:color w:val="FF0000"/>
          <w:szCs w:val="18"/>
        </w:rPr>
        <w:t xml:space="preserve">    </w:t>
      </w:r>
    </w:p>
    <w:p w14:paraId="652071A2" w14:textId="77777777" w:rsidR="00077BB2" w:rsidRPr="00F27A98" w:rsidRDefault="00077BB2" w:rsidP="00077BB2">
      <w:pPr>
        <w:keepNext/>
        <w:rPr>
          <w:rFonts w:ascii="Verdana" w:hAnsi="Verdana"/>
          <w:color w:val="FF0000"/>
          <w:szCs w:val="18"/>
        </w:rPr>
      </w:pPr>
    </w:p>
    <w:p w14:paraId="28B4442C" w14:textId="77777777" w:rsidR="00077BB2" w:rsidRPr="00F27A98" w:rsidRDefault="00077BB2" w:rsidP="00077BB2">
      <w:pPr>
        <w:pStyle w:val="Nagwek1"/>
        <w:spacing w:before="0" w:after="0"/>
        <w:rPr>
          <w:rFonts w:cs="Calibri"/>
          <w:b w:val="0"/>
          <w:lang w:eastAsia="pl-PL"/>
        </w:rPr>
      </w:pPr>
      <w:r w:rsidRPr="00F27A98">
        <w:rPr>
          <w:rFonts w:cs="Calibri"/>
          <w:b w:val="0"/>
          <w:lang w:eastAsia="pl-PL"/>
        </w:rPr>
        <w:t>Realizacja prac polega na:</w:t>
      </w:r>
    </w:p>
    <w:p w14:paraId="26A80A2D"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Opracowaniu dokumentacji technicznej na wymianę rozdzielni</w:t>
      </w:r>
      <w:r>
        <w:rPr>
          <w:rFonts w:ascii="Verdana" w:hAnsi="Verdana" w:cs="Calibri"/>
          <w:szCs w:val="18"/>
        </w:rPr>
        <w:t>cy</w:t>
      </w:r>
      <w:r w:rsidRPr="00F27A98">
        <w:rPr>
          <w:rFonts w:ascii="Verdana" w:hAnsi="Verdana" w:cs="Calibri"/>
          <w:szCs w:val="18"/>
        </w:rPr>
        <w:t xml:space="preserve"> na stacji słupowej 15/0,4 </w:t>
      </w:r>
      <w:proofErr w:type="spellStart"/>
      <w:r w:rsidRPr="00F27A98">
        <w:rPr>
          <w:rFonts w:ascii="Verdana" w:hAnsi="Verdana" w:cs="Calibri"/>
          <w:szCs w:val="18"/>
        </w:rPr>
        <w:t>kV</w:t>
      </w:r>
      <w:proofErr w:type="spellEnd"/>
      <w:r w:rsidRPr="00F27A98">
        <w:rPr>
          <w:rFonts w:ascii="Verdana" w:hAnsi="Verdana" w:cs="Calibri"/>
          <w:szCs w:val="18"/>
        </w:rPr>
        <w:br/>
        <w:t>i uzgodnienie jej w Rejonie.</w:t>
      </w:r>
    </w:p>
    <w:p w14:paraId="179B310C"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Demontaż istniejącej rozdzielni</w:t>
      </w:r>
      <w:r>
        <w:rPr>
          <w:rFonts w:ascii="Verdana" w:hAnsi="Verdana" w:cs="Calibri"/>
          <w:szCs w:val="18"/>
        </w:rPr>
        <w:t>cy</w:t>
      </w:r>
      <w:r w:rsidRPr="00F27A98">
        <w:rPr>
          <w:rFonts w:ascii="Verdana" w:hAnsi="Verdana" w:cs="Calibri"/>
          <w:szCs w:val="18"/>
        </w:rPr>
        <w:t xml:space="preserve">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oraz istniejących połączeń głównych stacji po stronie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(połączenie transformatora z rozdzielnią </w:t>
      </w:r>
      <w:proofErr w:type="spellStart"/>
      <w:r w:rsidRPr="00F27A98">
        <w:rPr>
          <w:rFonts w:ascii="Verdana" w:hAnsi="Verdana" w:cs="Calibri"/>
          <w:szCs w:val="18"/>
        </w:rPr>
        <w:t>nN</w:t>
      </w:r>
      <w:proofErr w:type="spellEnd"/>
      <w:r w:rsidRPr="00F27A98">
        <w:rPr>
          <w:rFonts w:ascii="Verdana" w:hAnsi="Verdana" w:cs="Calibri"/>
          <w:szCs w:val="18"/>
        </w:rPr>
        <w:t xml:space="preserve">, wyprowadzenie zasilania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na linie napowietrzne).</w:t>
      </w:r>
    </w:p>
    <w:p w14:paraId="37B564E3"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 xml:space="preserve">Montażu nowej rozdzielni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wykonanej zgodnie z WBSE Tom 5 oraz odtworzenie  zasilania po stronie </w:t>
      </w:r>
      <w:proofErr w:type="spellStart"/>
      <w:r w:rsidRPr="00F27A98">
        <w:rPr>
          <w:rFonts w:ascii="Verdana" w:hAnsi="Verdana" w:cs="Calibri"/>
          <w:szCs w:val="18"/>
        </w:rPr>
        <w:t>n</w:t>
      </w:r>
      <w:r>
        <w:rPr>
          <w:rFonts w:ascii="Verdana" w:hAnsi="Verdana" w:cs="Calibri"/>
          <w:szCs w:val="18"/>
        </w:rPr>
        <w:t>N</w:t>
      </w:r>
      <w:r w:rsidRPr="00F27A98">
        <w:rPr>
          <w:rFonts w:ascii="Verdana" w:hAnsi="Verdana" w:cs="Calibri"/>
          <w:szCs w:val="18"/>
        </w:rPr>
        <w:t>.</w:t>
      </w:r>
      <w:proofErr w:type="spellEnd"/>
      <w:r w:rsidRPr="00F27A98">
        <w:rPr>
          <w:rFonts w:ascii="Verdana" w:hAnsi="Verdana" w:cs="Calibri"/>
          <w:szCs w:val="18"/>
        </w:rPr>
        <w:t xml:space="preserve"> </w:t>
      </w:r>
    </w:p>
    <w:p w14:paraId="44EC35E7" w14:textId="77777777" w:rsidR="00077BB2" w:rsidRPr="00C41B15" w:rsidRDefault="00077BB2" w:rsidP="00077BB2">
      <w:pPr>
        <w:pStyle w:val="Akapitzlist"/>
        <w:numPr>
          <w:ilvl w:val="3"/>
          <w:numId w:val="20"/>
        </w:numPr>
        <w:tabs>
          <w:tab w:val="clear" w:pos="680"/>
        </w:tabs>
        <w:spacing w:before="120" w:after="120"/>
        <w:ind w:left="567" w:hanging="425"/>
        <w:contextualSpacing w:val="0"/>
        <w:jc w:val="both"/>
        <w:rPr>
          <w:rFonts w:ascii="Verdana" w:hAnsi="Verdana" w:cs="Calibri"/>
          <w:szCs w:val="18"/>
        </w:rPr>
      </w:pPr>
      <w:r>
        <w:rPr>
          <w:rFonts w:ascii="Verdana" w:hAnsi="Verdana" w:cs="Calibri"/>
          <w:szCs w:val="18"/>
        </w:rPr>
        <w:t xml:space="preserve">Dla </w:t>
      </w:r>
      <w:r w:rsidRPr="00F27A98">
        <w:rPr>
          <w:rFonts w:ascii="Verdana" w:hAnsi="Verdana" w:cs="Calibri"/>
          <w:szCs w:val="18"/>
        </w:rPr>
        <w:t>stacji o mocy znamionowej transformatora SN/</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o wartości do 630 kVA stosować połączenia wykonane</w:t>
      </w:r>
      <w:r>
        <w:rPr>
          <w:rFonts w:ascii="Verdana" w:hAnsi="Verdana" w:cs="Calibri"/>
          <w:szCs w:val="18"/>
        </w:rPr>
        <w:t xml:space="preserve"> </w:t>
      </w:r>
      <w:r w:rsidRPr="007D58F4">
        <w:rPr>
          <w:rFonts w:ascii="Verdana" w:hAnsi="Verdana" w:cs="Calibri"/>
          <w:szCs w:val="18"/>
        </w:rPr>
        <w:t>kablami typu</w:t>
      </w:r>
      <w:r>
        <w:rPr>
          <w:rFonts w:ascii="Verdana" w:hAnsi="Verdana" w:cs="Calibri"/>
          <w:szCs w:val="18"/>
        </w:rPr>
        <w:t>:</w:t>
      </w:r>
    </w:p>
    <w:p w14:paraId="34DCA5CD" w14:textId="77777777" w:rsidR="00077BB2" w:rsidRPr="00F27A98" w:rsidRDefault="00077BB2" w:rsidP="00077BB2">
      <w:pPr>
        <w:pStyle w:val="Akapitzlist"/>
        <w:ind w:left="567" w:hanging="425"/>
        <w:rPr>
          <w:rFonts w:ascii="Verdana" w:hAnsi="Verdana" w:cs="Calibri"/>
          <w:szCs w:val="18"/>
        </w:rPr>
      </w:pPr>
      <w:r w:rsidRPr="00C41B15">
        <w:rPr>
          <w:rFonts w:ascii="Verdana" w:hAnsi="Verdana" w:cs="Calibri"/>
          <w:b/>
          <w:bCs/>
          <w:szCs w:val="18"/>
        </w:rPr>
        <w:t>4</w:t>
      </w:r>
      <w:r>
        <w:rPr>
          <w:rFonts w:ascii="Verdana" w:hAnsi="Verdana" w:cs="Calibri"/>
          <w:b/>
          <w:bCs/>
          <w:szCs w:val="18"/>
        </w:rPr>
        <w:t xml:space="preserve"> </w:t>
      </w:r>
      <w:r w:rsidRPr="00C41B15">
        <w:rPr>
          <w:rFonts w:ascii="Verdana" w:hAnsi="Verdana" w:cs="Calibri"/>
          <w:b/>
          <w:bCs/>
          <w:szCs w:val="18"/>
        </w:rPr>
        <w:t>x</w:t>
      </w:r>
      <w:r>
        <w:rPr>
          <w:rFonts w:ascii="Verdana" w:hAnsi="Verdana" w:cs="Calibri"/>
          <w:b/>
          <w:bCs/>
          <w:szCs w:val="18"/>
        </w:rPr>
        <w:t xml:space="preserve"> </w:t>
      </w:r>
      <w:r w:rsidRPr="00C41B15">
        <w:rPr>
          <w:rFonts w:ascii="Verdana" w:hAnsi="Verdana" w:cs="Calibri"/>
          <w:b/>
          <w:bCs/>
          <w:szCs w:val="18"/>
        </w:rPr>
        <w:t>YKXS(N2XY) 2x70 mm</w:t>
      </w:r>
      <w:r w:rsidRPr="00C41B15">
        <w:rPr>
          <w:rFonts w:ascii="Verdana" w:hAnsi="Verdana" w:cs="Calibri"/>
          <w:b/>
          <w:bCs/>
          <w:szCs w:val="18"/>
          <w:vertAlign w:val="superscript"/>
        </w:rPr>
        <w:t>2</w:t>
      </w:r>
      <w:r w:rsidRPr="00F27A98">
        <w:rPr>
          <w:rFonts w:ascii="Verdana" w:hAnsi="Verdana" w:cs="Calibri"/>
          <w:szCs w:val="18"/>
        </w:rPr>
        <w:t xml:space="preserve"> </w:t>
      </w:r>
      <w:r>
        <w:rPr>
          <w:rFonts w:ascii="Verdana" w:hAnsi="Verdana" w:cs="Calibri"/>
          <w:szCs w:val="18"/>
        </w:rPr>
        <w:t xml:space="preserve">  </w:t>
      </w:r>
      <w:r w:rsidRPr="00F27A98">
        <w:rPr>
          <w:rFonts w:ascii="Verdana" w:hAnsi="Verdana" w:cs="Calibri"/>
          <w:szCs w:val="18"/>
        </w:rPr>
        <w:t>dla stacji o mocy znamionowej transformatorów do 250</w:t>
      </w:r>
      <w:r>
        <w:rPr>
          <w:rFonts w:ascii="Verdana" w:hAnsi="Verdana" w:cs="Calibri"/>
          <w:szCs w:val="18"/>
        </w:rPr>
        <w:t xml:space="preserve"> k</w:t>
      </w:r>
      <w:r w:rsidRPr="00F27A98">
        <w:rPr>
          <w:rFonts w:ascii="Verdana" w:hAnsi="Verdana" w:cs="Calibri"/>
          <w:szCs w:val="18"/>
        </w:rPr>
        <w:t xml:space="preserve">VA </w:t>
      </w:r>
    </w:p>
    <w:p w14:paraId="0FD17CDF" w14:textId="77777777" w:rsidR="00077BB2" w:rsidRPr="00C41B15" w:rsidRDefault="00077BB2" w:rsidP="00077BB2">
      <w:pPr>
        <w:pStyle w:val="Akapitzlist"/>
        <w:ind w:left="567" w:hanging="425"/>
        <w:rPr>
          <w:rFonts w:ascii="Verdana" w:hAnsi="Verdana" w:cs="Calibri"/>
          <w:szCs w:val="18"/>
        </w:rPr>
      </w:pPr>
      <w:r w:rsidRPr="00C41B15">
        <w:rPr>
          <w:rFonts w:ascii="Verdana" w:hAnsi="Verdana" w:cs="Calibri"/>
          <w:b/>
          <w:bCs/>
          <w:szCs w:val="18"/>
        </w:rPr>
        <w:t>4</w:t>
      </w:r>
      <w:r>
        <w:rPr>
          <w:rFonts w:ascii="Verdana" w:hAnsi="Verdana" w:cs="Calibri"/>
          <w:b/>
          <w:bCs/>
          <w:szCs w:val="18"/>
        </w:rPr>
        <w:t xml:space="preserve"> </w:t>
      </w:r>
      <w:r w:rsidRPr="00C41B15">
        <w:rPr>
          <w:rFonts w:ascii="Verdana" w:hAnsi="Verdana" w:cs="Calibri"/>
          <w:b/>
          <w:bCs/>
          <w:szCs w:val="18"/>
        </w:rPr>
        <w:t>x</w:t>
      </w:r>
      <w:r>
        <w:rPr>
          <w:rFonts w:ascii="Verdana" w:hAnsi="Verdana" w:cs="Calibri"/>
          <w:b/>
          <w:bCs/>
          <w:szCs w:val="18"/>
        </w:rPr>
        <w:t xml:space="preserve"> </w:t>
      </w:r>
      <w:r w:rsidRPr="00C41B15">
        <w:rPr>
          <w:rFonts w:ascii="Verdana" w:hAnsi="Verdana" w:cs="Calibri"/>
          <w:b/>
          <w:bCs/>
          <w:szCs w:val="18"/>
        </w:rPr>
        <w:t>YKXS(N2XY) 1x240mm</w:t>
      </w:r>
      <w:r w:rsidRPr="00C41B15">
        <w:rPr>
          <w:rFonts w:ascii="Verdana" w:hAnsi="Verdana" w:cs="Calibri"/>
          <w:b/>
          <w:bCs/>
          <w:szCs w:val="18"/>
          <w:vertAlign w:val="superscript"/>
        </w:rPr>
        <w:t xml:space="preserve">2 </w:t>
      </w:r>
      <w:r>
        <w:rPr>
          <w:rFonts w:ascii="Verdana" w:hAnsi="Verdana" w:cs="Calibri"/>
          <w:b/>
          <w:bCs/>
          <w:szCs w:val="18"/>
          <w:vertAlign w:val="superscript"/>
        </w:rPr>
        <w:t xml:space="preserve"> </w:t>
      </w:r>
      <w:r w:rsidRPr="00F27A98">
        <w:rPr>
          <w:rFonts w:ascii="Verdana" w:hAnsi="Verdana" w:cs="Calibri"/>
          <w:szCs w:val="18"/>
        </w:rPr>
        <w:t>dla stacji o mocy znamionowej transformatorów do 400</w:t>
      </w:r>
      <w:r>
        <w:rPr>
          <w:rFonts w:ascii="Verdana" w:hAnsi="Verdana" w:cs="Calibri"/>
          <w:szCs w:val="18"/>
        </w:rPr>
        <w:t xml:space="preserve"> k</w:t>
      </w:r>
      <w:r w:rsidRPr="00C41B15">
        <w:rPr>
          <w:rFonts w:ascii="Verdana" w:hAnsi="Verdana" w:cs="Calibri"/>
          <w:szCs w:val="18"/>
        </w:rPr>
        <w:t>VA</w:t>
      </w:r>
    </w:p>
    <w:p w14:paraId="72B030DB" w14:textId="77777777" w:rsidR="00077BB2" w:rsidRPr="00F27A98" w:rsidRDefault="00077BB2" w:rsidP="00077BB2">
      <w:pPr>
        <w:pStyle w:val="Akapitzlist"/>
        <w:ind w:left="567" w:hanging="425"/>
        <w:contextualSpacing w:val="0"/>
        <w:rPr>
          <w:rFonts w:ascii="Verdana" w:hAnsi="Verdana" w:cs="Calibri"/>
          <w:szCs w:val="18"/>
        </w:rPr>
      </w:pPr>
      <w:r w:rsidRPr="00C41B15">
        <w:rPr>
          <w:rFonts w:ascii="Verdana" w:hAnsi="Verdana" w:cs="Calibri"/>
          <w:b/>
          <w:bCs/>
          <w:szCs w:val="18"/>
        </w:rPr>
        <w:t>4</w:t>
      </w:r>
      <w:r>
        <w:rPr>
          <w:rFonts w:ascii="Verdana" w:hAnsi="Verdana" w:cs="Calibri"/>
          <w:b/>
          <w:bCs/>
          <w:szCs w:val="18"/>
        </w:rPr>
        <w:t xml:space="preserve"> </w:t>
      </w:r>
      <w:r w:rsidRPr="00C41B15">
        <w:rPr>
          <w:rFonts w:ascii="Verdana" w:hAnsi="Verdana" w:cs="Calibri"/>
          <w:b/>
          <w:bCs/>
          <w:szCs w:val="18"/>
        </w:rPr>
        <w:t>x</w:t>
      </w:r>
      <w:r>
        <w:rPr>
          <w:rFonts w:ascii="Verdana" w:hAnsi="Verdana" w:cs="Calibri"/>
          <w:b/>
          <w:bCs/>
          <w:szCs w:val="18"/>
        </w:rPr>
        <w:t xml:space="preserve"> </w:t>
      </w:r>
      <w:r w:rsidRPr="00C41B15">
        <w:rPr>
          <w:rFonts w:ascii="Verdana" w:hAnsi="Verdana" w:cs="Calibri"/>
          <w:b/>
          <w:bCs/>
          <w:szCs w:val="18"/>
        </w:rPr>
        <w:t>YKXS(N2XY)</w:t>
      </w:r>
      <w:r>
        <w:rPr>
          <w:rFonts w:ascii="Verdana" w:hAnsi="Verdana" w:cs="Calibri"/>
          <w:b/>
          <w:bCs/>
          <w:szCs w:val="18"/>
        </w:rPr>
        <w:t xml:space="preserve"> </w:t>
      </w:r>
      <w:r w:rsidRPr="00C41B15">
        <w:rPr>
          <w:rFonts w:ascii="Verdana" w:hAnsi="Verdana" w:cs="Calibri"/>
          <w:b/>
          <w:bCs/>
          <w:szCs w:val="18"/>
        </w:rPr>
        <w:t>2x240mm</w:t>
      </w:r>
      <w:r w:rsidRPr="00C41B15">
        <w:rPr>
          <w:rFonts w:ascii="Verdana" w:hAnsi="Verdana" w:cs="Calibri"/>
          <w:b/>
          <w:bCs/>
          <w:szCs w:val="18"/>
          <w:vertAlign w:val="superscript"/>
        </w:rPr>
        <w:t>2</w:t>
      </w:r>
      <w:r w:rsidRPr="007D58F4">
        <w:rPr>
          <w:rFonts w:ascii="Verdana" w:hAnsi="Verdana" w:cs="Calibri"/>
          <w:szCs w:val="18"/>
          <w:vertAlign w:val="superscript"/>
        </w:rPr>
        <w:t xml:space="preserve"> </w:t>
      </w:r>
      <w:r w:rsidRPr="00F27A98">
        <w:rPr>
          <w:rFonts w:ascii="Verdana" w:hAnsi="Verdana" w:cs="Calibri"/>
          <w:szCs w:val="18"/>
        </w:rPr>
        <w:t xml:space="preserve"> dla stacji o mocy znamionowej transformatorów do 630</w:t>
      </w:r>
      <w:r>
        <w:rPr>
          <w:rFonts w:ascii="Verdana" w:hAnsi="Verdana" w:cs="Calibri"/>
          <w:szCs w:val="18"/>
        </w:rPr>
        <w:t xml:space="preserve"> k</w:t>
      </w:r>
      <w:r w:rsidRPr="00F27A98">
        <w:rPr>
          <w:rFonts w:ascii="Verdana" w:hAnsi="Verdana" w:cs="Calibri"/>
          <w:szCs w:val="18"/>
        </w:rPr>
        <w:t>VA</w:t>
      </w:r>
    </w:p>
    <w:p w14:paraId="6C4F2416" w14:textId="77777777" w:rsidR="00077BB2" w:rsidRPr="00F27A98" w:rsidRDefault="00077BB2" w:rsidP="00077BB2">
      <w:pPr>
        <w:pStyle w:val="Akapitzlist"/>
        <w:numPr>
          <w:ilvl w:val="3"/>
          <w:numId w:val="20"/>
        </w:numPr>
        <w:tabs>
          <w:tab w:val="clear" w:pos="680"/>
        </w:tabs>
        <w:spacing w:before="120" w:after="120"/>
        <w:ind w:left="567" w:hanging="425"/>
        <w:jc w:val="both"/>
        <w:rPr>
          <w:rFonts w:ascii="Verdana" w:hAnsi="Verdana" w:cs="Calibri"/>
          <w:szCs w:val="18"/>
        </w:rPr>
      </w:pPr>
      <w:r w:rsidRPr="00F27A98">
        <w:rPr>
          <w:rFonts w:ascii="Verdana" w:hAnsi="Verdana" w:cs="Calibri"/>
          <w:szCs w:val="18"/>
        </w:rPr>
        <w:t xml:space="preserve">Wyprowadzenia zasilania obwodów wykonanych przewodem </w:t>
      </w:r>
      <w:proofErr w:type="spellStart"/>
      <w:r w:rsidRPr="00F27A98">
        <w:rPr>
          <w:rFonts w:ascii="Verdana" w:hAnsi="Verdana" w:cs="Calibri"/>
          <w:szCs w:val="18"/>
        </w:rPr>
        <w:t>AsXSn</w:t>
      </w:r>
      <w:proofErr w:type="spellEnd"/>
      <w:r w:rsidRPr="00F27A98">
        <w:rPr>
          <w:rFonts w:ascii="Verdana" w:hAnsi="Verdana" w:cs="Calibri"/>
          <w:szCs w:val="18"/>
        </w:rPr>
        <w:t xml:space="preserve"> minimum 4x70mm</w:t>
      </w:r>
      <w:r w:rsidRPr="00F27A98">
        <w:rPr>
          <w:rFonts w:ascii="Verdana" w:hAnsi="Verdana" w:cs="Calibri"/>
          <w:szCs w:val="18"/>
          <w:vertAlign w:val="superscript"/>
        </w:rPr>
        <w:t>2</w:t>
      </w:r>
      <w:r w:rsidRPr="00F27A98">
        <w:rPr>
          <w:rFonts w:ascii="Verdana" w:hAnsi="Verdana" w:cs="Calibri"/>
          <w:szCs w:val="18"/>
        </w:rPr>
        <w:t xml:space="preserve">. Należy zabudować nowe zaciski jednostronnie przebijające izolację na połączeniu przewodu </w:t>
      </w:r>
      <w:proofErr w:type="spellStart"/>
      <w:r w:rsidRPr="00F27A98">
        <w:rPr>
          <w:rFonts w:ascii="Verdana" w:hAnsi="Verdana" w:cs="Calibri"/>
          <w:szCs w:val="18"/>
        </w:rPr>
        <w:t>AsXSn</w:t>
      </w:r>
      <w:proofErr w:type="spellEnd"/>
      <w:r>
        <w:rPr>
          <w:rFonts w:ascii="Verdana" w:hAnsi="Verdana" w:cs="Calibri"/>
          <w:szCs w:val="18"/>
        </w:rPr>
        <w:t xml:space="preserve"> </w:t>
      </w:r>
      <w:r w:rsidRPr="00F27A98">
        <w:rPr>
          <w:rFonts w:ascii="Verdana" w:hAnsi="Verdana" w:cs="Calibri"/>
          <w:szCs w:val="18"/>
        </w:rPr>
        <w:t xml:space="preserve">z istniejącą linią napowietrzną lub dwustronnie przebijające izolację na połączeniu </w:t>
      </w:r>
      <w:r>
        <w:rPr>
          <w:rFonts w:ascii="Verdana" w:hAnsi="Verdana" w:cs="Calibri"/>
          <w:szCs w:val="18"/>
        </w:rPr>
        <w:br/>
      </w:r>
      <w:r w:rsidRPr="00F27A98">
        <w:rPr>
          <w:rFonts w:ascii="Verdana" w:hAnsi="Verdana" w:cs="Calibri"/>
          <w:szCs w:val="18"/>
        </w:rPr>
        <w:t>z linią izolowaną.</w:t>
      </w:r>
    </w:p>
    <w:p w14:paraId="33285ACD"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Wszystkie połączenia należy prowadzić po żerdzi/konstrukcji stacji w rurach typu RHDPE odpornych na UV zakończonych kolankiem fi 180° lub na drabince/</w:t>
      </w:r>
      <w:proofErr w:type="spellStart"/>
      <w:r w:rsidRPr="00F27A98">
        <w:rPr>
          <w:rFonts w:ascii="Verdana" w:hAnsi="Verdana" w:cs="Calibri"/>
          <w:szCs w:val="18"/>
        </w:rPr>
        <w:t>kach</w:t>
      </w:r>
      <w:proofErr w:type="spellEnd"/>
      <w:r w:rsidRPr="00F27A98">
        <w:rPr>
          <w:rFonts w:ascii="Verdana" w:hAnsi="Verdana" w:cs="Calibri"/>
          <w:szCs w:val="18"/>
        </w:rPr>
        <w:t xml:space="preserve"> kablowych (do ustalenia z RE). Wyjścia kablowe - od dołu szafki, poprzez prefabrykowane kanały kablowe. Wyjścia napowietrzne - poprzez kominki, uszczelnione za pomocą palczatki termokurczliwej</w:t>
      </w:r>
    </w:p>
    <w:p w14:paraId="2E303939"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 xml:space="preserve">Wyposażenie szafa rozdzielcza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w:t>
      </w:r>
    </w:p>
    <w:p w14:paraId="0B1015E1" w14:textId="77777777" w:rsidR="00077BB2" w:rsidRPr="00F27A98" w:rsidRDefault="00077BB2" w:rsidP="00077BB2">
      <w:pPr>
        <w:pStyle w:val="Akapitzlist"/>
        <w:numPr>
          <w:ilvl w:val="0"/>
          <w:numId w:val="18"/>
        </w:numPr>
        <w:spacing w:after="120"/>
        <w:ind w:left="567" w:hanging="425"/>
        <w:contextualSpacing w:val="0"/>
        <w:jc w:val="both"/>
        <w:rPr>
          <w:rFonts w:ascii="Verdana" w:hAnsi="Verdana" w:cs="Calibri"/>
          <w:szCs w:val="18"/>
        </w:rPr>
      </w:pPr>
      <w:r w:rsidRPr="00F27A98">
        <w:rPr>
          <w:rFonts w:ascii="Verdana" w:hAnsi="Verdana" w:cs="Calibri"/>
          <w:szCs w:val="18"/>
        </w:rPr>
        <w:t>Rozłącznik główny</w:t>
      </w:r>
      <w:r>
        <w:rPr>
          <w:rFonts w:ascii="Verdana" w:hAnsi="Verdana" w:cs="Calibri"/>
          <w:szCs w:val="18"/>
        </w:rPr>
        <w:t xml:space="preserve"> – </w:t>
      </w:r>
      <w:r w:rsidRPr="00F27A98">
        <w:rPr>
          <w:rFonts w:ascii="Verdana" w:hAnsi="Verdana" w:cs="Calibri"/>
          <w:szCs w:val="18"/>
        </w:rPr>
        <w:t xml:space="preserve">rozłącznik bezpiecznikowy listwowy rozłączany trójbiegunowo </w:t>
      </w:r>
      <w:r>
        <w:rPr>
          <w:rFonts w:ascii="Verdana" w:hAnsi="Verdana" w:cs="Calibri"/>
          <w:szCs w:val="18"/>
        </w:rPr>
        <w:br/>
      </w:r>
      <w:r w:rsidRPr="00F27A98">
        <w:rPr>
          <w:rFonts w:ascii="Verdana" w:hAnsi="Verdana" w:cs="Calibri"/>
          <w:szCs w:val="18"/>
        </w:rPr>
        <w:t>z zaciskami typu ,,V” (dedykowane przez producenta rozłącznika) o prądzie znamionowym:</w:t>
      </w:r>
    </w:p>
    <w:p w14:paraId="032407DF" w14:textId="77777777" w:rsidR="00077BB2" w:rsidRPr="00F27A98" w:rsidRDefault="00077BB2" w:rsidP="00077BB2">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400 A</w:t>
      </w:r>
      <w:r w:rsidRPr="00F27A98">
        <w:rPr>
          <w:rFonts w:ascii="Verdana" w:hAnsi="Verdana" w:cs="Calibri"/>
          <w:szCs w:val="18"/>
        </w:rPr>
        <w:t xml:space="preserve"> dla stacji o mocy znamionowej stacji transformatorów do 250</w:t>
      </w:r>
      <w:r>
        <w:rPr>
          <w:rFonts w:ascii="Verdana" w:hAnsi="Verdana" w:cs="Calibri"/>
          <w:szCs w:val="18"/>
        </w:rPr>
        <w:t xml:space="preserve"> k</w:t>
      </w:r>
      <w:r w:rsidRPr="00F27A98">
        <w:rPr>
          <w:rFonts w:ascii="Verdana" w:hAnsi="Verdana" w:cs="Calibri"/>
          <w:szCs w:val="18"/>
        </w:rPr>
        <w:t xml:space="preserve">VA </w:t>
      </w:r>
    </w:p>
    <w:p w14:paraId="184EB328" w14:textId="77777777" w:rsidR="00077BB2" w:rsidRPr="00F27A98" w:rsidRDefault="00077BB2" w:rsidP="00077BB2">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630 A</w:t>
      </w:r>
      <w:r w:rsidRPr="00F27A98">
        <w:rPr>
          <w:rFonts w:ascii="Verdana" w:hAnsi="Verdana" w:cs="Calibri"/>
          <w:szCs w:val="18"/>
        </w:rPr>
        <w:t xml:space="preserve"> dla stacji o mocy znamionowej stacji transformatorów do 400</w:t>
      </w:r>
      <w:r>
        <w:rPr>
          <w:rFonts w:ascii="Verdana" w:hAnsi="Verdana" w:cs="Calibri"/>
          <w:szCs w:val="18"/>
        </w:rPr>
        <w:t xml:space="preserve"> k</w:t>
      </w:r>
      <w:r w:rsidRPr="00F27A98">
        <w:rPr>
          <w:rFonts w:ascii="Verdana" w:hAnsi="Verdana" w:cs="Calibri"/>
          <w:szCs w:val="18"/>
        </w:rPr>
        <w:t>VA</w:t>
      </w:r>
    </w:p>
    <w:p w14:paraId="1E3BC167" w14:textId="77777777" w:rsidR="00077BB2" w:rsidRPr="005B5514" w:rsidRDefault="00077BB2" w:rsidP="00077BB2">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910 A</w:t>
      </w:r>
      <w:r w:rsidRPr="00F27A98">
        <w:rPr>
          <w:rFonts w:ascii="Verdana" w:hAnsi="Verdana" w:cs="Calibri"/>
          <w:szCs w:val="18"/>
        </w:rPr>
        <w:t xml:space="preserve">  dla stacji o mocy znamionowej stacji transformatorów do 630</w:t>
      </w:r>
      <w:r>
        <w:rPr>
          <w:rFonts w:ascii="Verdana" w:hAnsi="Verdana" w:cs="Calibri"/>
          <w:szCs w:val="18"/>
        </w:rPr>
        <w:t xml:space="preserve"> k</w:t>
      </w:r>
      <w:r w:rsidRPr="00F27A98">
        <w:rPr>
          <w:rFonts w:ascii="Verdana" w:hAnsi="Verdana" w:cs="Calibri"/>
          <w:szCs w:val="18"/>
        </w:rPr>
        <w:t>VA</w:t>
      </w:r>
    </w:p>
    <w:p w14:paraId="75775BEA" w14:textId="77777777" w:rsidR="00077BB2" w:rsidRPr="00F27A98" w:rsidRDefault="00077BB2" w:rsidP="00077BB2">
      <w:pPr>
        <w:pStyle w:val="Akapitzlist"/>
        <w:ind w:left="567"/>
        <w:rPr>
          <w:rFonts w:ascii="Verdana" w:hAnsi="Verdana" w:cs="Calibri"/>
          <w:szCs w:val="18"/>
        </w:rPr>
      </w:pPr>
      <w:r w:rsidRPr="00F27A98">
        <w:rPr>
          <w:rFonts w:ascii="Verdana" w:hAnsi="Verdana" w:cs="Calibri"/>
          <w:szCs w:val="18"/>
        </w:rPr>
        <w:t xml:space="preserve">Rozłącznik  należy wyposażyć w  wkładkę o charakterystyce </w:t>
      </w:r>
      <w:proofErr w:type="spellStart"/>
      <w:r w:rsidRPr="00F27A98">
        <w:rPr>
          <w:rFonts w:ascii="Verdana" w:hAnsi="Verdana" w:cs="Calibri"/>
          <w:szCs w:val="18"/>
        </w:rPr>
        <w:t>gTR</w:t>
      </w:r>
      <w:proofErr w:type="spellEnd"/>
      <w:r w:rsidRPr="00F27A98">
        <w:rPr>
          <w:rFonts w:ascii="Verdana" w:hAnsi="Verdana" w:cs="Calibri"/>
          <w:szCs w:val="18"/>
        </w:rPr>
        <w:t xml:space="preserve">  dostosowaną do mocy istniejącego</w:t>
      </w:r>
      <w:r>
        <w:rPr>
          <w:rFonts w:ascii="Verdana" w:hAnsi="Verdana" w:cs="Calibri"/>
          <w:szCs w:val="18"/>
        </w:rPr>
        <w:t xml:space="preserve"> </w:t>
      </w:r>
      <w:r w:rsidRPr="00F27A98">
        <w:rPr>
          <w:rFonts w:ascii="Verdana" w:hAnsi="Verdana" w:cs="Calibri"/>
          <w:szCs w:val="18"/>
        </w:rPr>
        <w:t>transformatora.</w:t>
      </w:r>
    </w:p>
    <w:p w14:paraId="7F0E157E" w14:textId="77777777" w:rsidR="00077BB2" w:rsidRPr="005B5514" w:rsidRDefault="00077BB2" w:rsidP="00077BB2">
      <w:pPr>
        <w:pStyle w:val="Akapitzlist"/>
        <w:numPr>
          <w:ilvl w:val="0"/>
          <w:numId w:val="18"/>
        </w:numPr>
        <w:spacing w:before="120" w:after="120"/>
        <w:ind w:left="567" w:hanging="425"/>
        <w:contextualSpacing w:val="0"/>
        <w:jc w:val="both"/>
        <w:rPr>
          <w:rFonts w:ascii="Verdana" w:hAnsi="Verdana" w:cs="Calibri"/>
          <w:szCs w:val="18"/>
        </w:rPr>
      </w:pPr>
      <w:r w:rsidRPr="00F27A98">
        <w:rPr>
          <w:rFonts w:ascii="Verdana" w:hAnsi="Verdana" w:cs="Calibri"/>
          <w:szCs w:val="18"/>
        </w:rPr>
        <w:t>Rozłączniki liniow</w:t>
      </w:r>
      <w:r>
        <w:rPr>
          <w:rFonts w:ascii="Verdana" w:hAnsi="Verdana" w:cs="Calibri"/>
          <w:szCs w:val="18"/>
        </w:rPr>
        <w:t xml:space="preserve">e – </w:t>
      </w:r>
      <w:r w:rsidRPr="00F27A98">
        <w:rPr>
          <w:rFonts w:ascii="Verdana" w:hAnsi="Verdana" w:cs="Calibri"/>
          <w:szCs w:val="18"/>
        </w:rPr>
        <w:t xml:space="preserve">rozłącznik bezpiecznikowy listwowy rozłączany trójbiegunowo </w:t>
      </w:r>
      <w:r>
        <w:rPr>
          <w:rFonts w:ascii="Verdana" w:hAnsi="Verdana" w:cs="Calibri"/>
          <w:szCs w:val="18"/>
        </w:rPr>
        <w:br/>
      </w:r>
      <w:r w:rsidRPr="00F27A98">
        <w:rPr>
          <w:rFonts w:ascii="Verdana" w:hAnsi="Verdana" w:cs="Calibri"/>
          <w:szCs w:val="18"/>
        </w:rPr>
        <w:t>z zaciskami typu ,,V” (dedykowane przez producenta rozłącznika) o prądzie znamionowym:</w:t>
      </w:r>
    </w:p>
    <w:p w14:paraId="5A5B7BC8" w14:textId="77777777" w:rsidR="00077BB2" w:rsidRPr="00F27A98" w:rsidRDefault="00077BB2" w:rsidP="00077BB2">
      <w:pPr>
        <w:pStyle w:val="Akapitzlist"/>
        <w:numPr>
          <w:ilvl w:val="0"/>
          <w:numId w:val="19"/>
        </w:numPr>
        <w:spacing w:before="240" w:after="120" w:line="360" w:lineRule="auto"/>
        <w:ind w:left="567" w:hanging="425"/>
        <w:jc w:val="both"/>
        <w:rPr>
          <w:rFonts w:ascii="Verdana" w:hAnsi="Verdana" w:cs="Calibri"/>
          <w:szCs w:val="18"/>
        </w:rPr>
      </w:pPr>
      <w:r w:rsidRPr="005B5514">
        <w:rPr>
          <w:rFonts w:ascii="Verdana" w:hAnsi="Verdana" w:cs="Calibri"/>
          <w:b/>
          <w:bCs/>
          <w:szCs w:val="18"/>
        </w:rPr>
        <w:t>160 A</w:t>
      </w:r>
      <w:r w:rsidRPr="00F27A98">
        <w:rPr>
          <w:rFonts w:ascii="Verdana" w:hAnsi="Verdana" w:cs="Calibri"/>
          <w:szCs w:val="18"/>
        </w:rPr>
        <w:t xml:space="preserve"> dla przekrojów kabli o przekroju 35 mm</w:t>
      </w:r>
      <w:r w:rsidRPr="00F27A98">
        <w:rPr>
          <w:rFonts w:ascii="Verdana" w:hAnsi="Verdana" w:cs="Calibri"/>
          <w:szCs w:val="18"/>
          <w:vertAlign w:val="superscript"/>
        </w:rPr>
        <w:t>2</w:t>
      </w:r>
    </w:p>
    <w:p w14:paraId="02A88EFD" w14:textId="77777777" w:rsidR="00077BB2" w:rsidRPr="00F27A98" w:rsidRDefault="00077BB2" w:rsidP="00077BB2">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400 A</w:t>
      </w:r>
      <w:r w:rsidRPr="00F27A98">
        <w:rPr>
          <w:rFonts w:ascii="Verdana" w:hAnsi="Verdana" w:cs="Calibri"/>
          <w:szCs w:val="18"/>
        </w:rPr>
        <w:t xml:space="preserve"> dla przekrojów kabli o przekroju 120 mm</w:t>
      </w:r>
      <w:r w:rsidRPr="00F27A98">
        <w:rPr>
          <w:rFonts w:ascii="Verdana" w:hAnsi="Verdana" w:cs="Calibri"/>
          <w:szCs w:val="18"/>
          <w:vertAlign w:val="superscript"/>
        </w:rPr>
        <w:t>2</w:t>
      </w:r>
    </w:p>
    <w:p w14:paraId="17821F88" w14:textId="77777777" w:rsidR="00077BB2" w:rsidRPr="00F27A98" w:rsidRDefault="00077BB2" w:rsidP="00077BB2">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630 A</w:t>
      </w:r>
      <w:r w:rsidRPr="00F27A98">
        <w:rPr>
          <w:rFonts w:ascii="Verdana" w:hAnsi="Verdana" w:cs="Calibri"/>
          <w:szCs w:val="18"/>
        </w:rPr>
        <w:t xml:space="preserve"> dla przekrojów kabli o przekroju 240 mm</w:t>
      </w:r>
      <w:r w:rsidRPr="00F27A98">
        <w:rPr>
          <w:rFonts w:ascii="Verdana" w:hAnsi="Verdana" w:cs="Calibri"/>
          <w:szCs w:val="18"/>
          <w:vertAlign w:val="superscript"/>
        </w:rPr>
        <w:t>2</w:t>
      </w:r>
    </w:p>
    <w:p w14:paraId="760070E8" w14:textId="77777777" w:rsidR="00077BB2" w:rsidRDefault="00077BB2" w:rsidP="00077BB2">
      <w:pPr>
        <w:pStyle w:val="Akapitzlist"/>
        <w:ind w:left="567" w:hanging="425"/>
        <w:rPr>
          <w:rFonts w:ascii="Verdana" w:hAnsi="Verdana" w:cs="Calibri"/>
          <w:szCs w:val="18"/>
        </w:rPr>
      </w:pPr>
      <w:r w:rsidRPr="00F27A98">
        <w:rPr>
          <w:rFonts w:ascii="Verdana" w:hAnsi="Verdana" w:cs="Calibri"/>
          <w:szCs w:val="18"/>
        </w:rPr>
        <w:lastRenderedPageBreak/>
        <w:t>Ilość pól zgodna z załączonym schematem.</w:t>
      </w:r>
      <w:r>
        <w:rPr>
          <w:rFonts w:ascii="Verdana" w:hAnsi="Verdana" w:cs="Calibri"/>
          <w:szCs w:val="18"/>
        </w:rPr>
        <w:t xml:space="preserve"> </w:t>
      </w:r>
    </w:p>
    <w:p w14:paraId="09F87696" w14:textId="77777777" w:rsidR="00077BB2" w:rsidRPr="00F27A98" w:rsidRDefault="00077BB2" w:rsidP="00077BB2">
      <w:pPr>
        <w:pStyle w:val="Akapitzlist"/>
        <w:ind w:left="142"/>
        <w:rPr>
          <w:rFonts w:ascii="Verdana" w:hAnsi="Verdana" w:cs="Calibri"/>
          <w:szCs w:val="18"/>
        </w:rPr>
      </w:pPr>
      <w:r w:rsidRPr="008D7413">
        <w:rPr>
          <w:rFonts w:ascii="Verdana" w:hAnsi="Verdana" w:cs="Calibri"/>
          <w:szCs w:val="18"/>
          <w:u w:val="single"/>
        </w:rPr>
        <w:t>Rozdzielnicę należy wyposażyć w kompletne dwa dodatkowe pola liniowe (rezerwowe) – grupa rozłączników do uzgodnienia z Rejonem Energetycznym</w:t>
      </w:r>
      <w:r w:rsidRPr="00F27A98">
        <w:rPr>
          <w:rFonts w:ascii="Verdana" w:hAnsi="Verdana" w:cs="Calibri"/>
          <w:szCs w:val="18"/>
        </w:rPr>
        <w:t xml:space="preserve">. </w:t>
      </w:r>
    </w:p>
    <w:p w14:paraId="1BEA072D" w14:textId="77777777" w:rsidR="00077BB2" w:rsidRPr="00F27A98" w:rsidRDefault="00077BB2" w:rsidP="00077BB2">
      <w:pPr>
        <w:pStyle w:val="Akapitzlist"/>
        <w:ind w:left="567" w:hanging="425"/>
        <w:rPr>
          <w:rFonts w:ascii="Verdana" w:hAnsi="Verdana" w:cs="Calibri"/>
          <w:szCs w:val="18"/>
        </w:rPr>
      </w:pPr>
      <w:r w:rsidRPr="00F27A98">
        <w:rPr>
          <w:rFonts w:ascii="Verdana" w:hAnsi="Verdana" w:cs="Calibri"/>
          <w:szCs w:val="18"/>
        </w:rPr>
        <w:t xml:space="preserve">Rozłączniki  należy wyposażyć w  wkładki o charakterystyce zwłocznej </w:t>
      </w:r>
      <w:proofErr w:type="spellStart"/>
      <w:r w:rsidRPr="00F27A98">
        <w:rPr>
          <w:rFonts w:ascii="Verdana" w:hAnsi="Verdana" w:cs="Calibri"/>
          <w:szCs w:val="18"/>
        </w:rPr>
        <w:t>gG</w:t>
      </w:r>
      <w:proofErr w:type="spellEnd"/>
      <w:r w:rsidRPr="00F27A98">
        <w:rPr>
          <w:rFonts w:ascii="Verdana" w:hAnsi="Verdana" w:cs="Calibri"/>
          <w:szCs w:val="18"/>
        </w:rPr>
        <w:t xml:space="preserve">  o prądach zgodnych ze stanem istniejącym</w:t>
      </w:r>
      <w:r>
        <w:rPr>
          <w:rFonts w:ascii="Verdana" w:hAnsi="Verdana" w:cs="Calibri"/>
          <w:szCs w:val="18"/>
        </w:rPr>
        <w:t>.</w:t>
      </w:r>
      <w:r w:rsidRPr="00F27A98">
        <w:rPr>
          <w:rFonts w:ascii="Verdana" w:hAnsi="Verdana" w:cs="Calibri"/>
          <w:szCs w:val="18"/>
        </w:rPr>
        <w:t xml:space="preserve"> </w:t>
      </w:r>
    </w:p>
    <w:p w14:paraId="7C22030A" w14:textId="77777777" w:rsidR="00077BB2" w:rsidRPr="00F27A98" w:rsidRDefault="00077BB2" w:rsidP="00077BB2">
      <w:pPr>
        <w:pStyle w:val="Akapitzlist"/>
        <w:numPr>
          <w:ilvl w:val="0"/>
          <w:numId w:val="18"/>
        </w:numPr>
        <w:spacing w:before="120" w:after="120"/>
        <w:ind w:left="567" w:hanging="425"/>
        <w:jc w:val="both"/>
        <w:rPr>
          <w:rFonts w:ascii="Verdana" w:hAnsi="Verdana" w:cs="Calibri"/>
          <w:szCs w:val="18"/>
        </w:rPr>
      </w:pPr>
      <w:r w:rsidRPr="00F27A98">
        <w:rPr>
          <w:rFonts w:ascii="Verdana" w:hAnsi="Verdana" w:cs="Calibri"/>
          <w:szCs w:val="18"/>
        </w:rPr>
        <w:t>pole do podłączenia agregatu prądotwórczego wyposażyć w rozłącznik bezpiecznikowy rozłączany trójbiegunowo z zaciskami typu "V",</w:t>
      </w:r>
    </w:p>
    <w:p w14:paraId="3FDB9197" w14:textId="77777777" w:rsidR="00077BB2" w:rsidRPr="00F27A98" w:rsidRDefault="00077BB2" w:rsidP="00077BB2">
      <w:pPr>
        <w:pStyle w:val="Akapitzlist"/>
        <w:numPr>
          <w:ilvl w:val="0"/>
          <w:numId w:val="18"/>
        </w:numPr>
        <w:spacing w:before="120" w:after="120"/>
        <w:ind w:left="567" w:hanging="425"/>
        <w:jc w:val="both"/>
        <w:rPr>
          <w:rFonts w:ascii="Verdana" w:hAnsi="Verdana" w:cs="Calibri"/>
          <w:szCs w:val="18"/>
        </w:rPr>
      </w:pPr>
      <w:r w:rsidRPr="00F27A98">
        <w:rPr>
          <w:rFonts w:ascii="Verdana" w:hAnsi="Verdana" w:cs="Calibri"/>
          <w:szCs w:val="18"/>
        </w:rPr>
        <w:t xml:space="preserve">układ pomiarowy bilansowo-kontrolny zgodny z WBSE Tom 5 rozdział </w:t>
      </w:r>
      <w:r>
        <w:rPr>
          <w:rFonts w:ascii="Verdana" w:hAnsi="Verdana" w:cs="Calibri"/>
          <w:szCs w:val="18"/>
        </w:rPr>
        <w:t>7</w:t>
      </w:r>
      <w:r w:rsidRPr="00F27A98">
        <w:rPr>
          <w:rFonts w:ascii="Verdana" w:hAnsi="Verdana" w:cs="Calibri"/>
          <w:szCs w:val="18"/>
        </w:rPr>
        <w:t>.</w:t>
      </w:r>
    </w:p>
    <w:p w14:paraId="656D2A8A" w14:textId="77777777" w:rsidR="00077BB2" w:rsidRPr="00F27A98" w:rsidRDefault="00077BB2" w:rsidP="00077BB2">
      <w:pPr>
        <w:ind w:left="567"/>
        <w:rPr>
          <w:rFonts w:ascii="Verdana" w:hAnsi="Verdana" w:cs="Calibri"/>
          <w:szCs w:val="18"/>
        </w:rPr>
      </w:pPr>
      <w:r w:rsidRPr="00F27A98">
        <w:rPr>
          <w:rFonts w:ascii="Verdana" w:hAnsi="Verdana" w:cs="Calibri"/>
          <w:szCs w:val="18"/>
        </w:rPr>
        <w:t xml:space="preserve">Przedział pomiarowy kompletnie wyposażony w tablicę uchylną, listwę WAGO oraz okablowanie zgodnie z WBSE. Licznik oraz modem należy przełożyć z istniejącej rozdzielnicy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/szafki pomiarowej (jeśli występuje). Rozdzielnica powinna być wyposażona w składaną półkę pod laptop.</w:t>
      </w:r>
    </w:p>
    <w:p w14:paraId="2805E46C" w14:textId="77777777" w:rsidR="00077BB2" w:rsidRPr="00F27A98" w:rsidRDefault="00077BB2" w:rsidP="00077BB2">
      <w:pPr>
        <w:pStyle w:val="Akapitzlist"/>
        <w:numPr>
          <w:ilvl w:val="3"/>
          <w:numId w:val="20"/>
        </w:numPr>
        <w:tabs>
          <w:tab w:val="clear" w:pos="680"/>
        </w:tabs>
        <w:spacing w:after="0"/>
        <w:ind w:left="567" w:hanging="425"/>
        <w:contextualSpacing w:val="0"/>
        <w:jc w:val="both"/>
        <w:rPr>
          <w:rFonts w:ascii="Verdana" w:hAnsi="Verdana" w:cs="Calibri"/>
          <w:szCs w:val="18"/>
        </w:rPr>
      </w:pPr>
      <w:r w:rsidRPr="00F27A98">
        <w:rPr>
          <w:rFonts w:ascii="Verdana" w:hAnsi="Verdana" w:cs="Calibri"/>
          <w:szCs w:val="18"/>
        </w:rPr>
        <w:t xml:space="preserve">W przypadku zainstalowanych w istniejącej rozdzielnicy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obcych urządzeń - abonenckich szczegóły rozwiązań technicznych indywidulanie ustalić z właściwym Rejonem Energetycznym.</w:t>
      </w:r>
    </w:p>
    <w:p w14:paraId="0518D97B" w14:textId="77777777" w:rsidR="00077BB2"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 xml:space="preserve">W przypadku braku wystarczającej ilości miejsca na otwarcie drzwiczek w obrębie stacji transformatorowej dopuszcza się za zgodą RE zabudowę rozdzielnicy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otwieranej z jednej strony. W takim przypadku pomiar bilansujący zlokalizować w odrębnej szafce z tworzywa termoutwardzalnego odpornego na UV – okablowanie należy zabudować w rurach odpornych</w:t>
      </w:r>
      <w:r w:rsidRPr="00F27A98">
        <w:rPr>
          <w:rFonts w:ascii="Verdana" w:hAnsi="Verdana" w:cs="Calibri"/>
          <w:szCs w:val="18"/>
        </w:rPr>
        <w:br/>
        <w:t xml:space="preserve"> na UV.</w:t>
      </w:r>
      <w:r>
        <w:rPr>
          <w:rFonts w:ascii="Verdana" w:hAnsi="Verdana" w:cs="Calibri"/>
          <w:szCs w:val="18"/>
        </w:rPr>
        <w:t xml:space="preserve"> </w:t>
      </w:r>
    </w:p>
    <w:p w14:paraId="255BF9C9" w14:textId="77777777" w:rsidR="00077BB2" w:rsidRPr="005B5514" w:rsidRDefault="00077BB2" w:rsidP="00077BB2">
      <w:pPr>
        <w:pStyle w:val="Akapitzlist"/>
        <w:numPr>
          <w:ilvl w:val="3"/>
          <w:numId w:val="20"/>
        </w:numPr>
        <w:spacing w:before="120" w:after="120"/>
        <w:ind w:left="567" w:hanging="425"/>
        <w:jc w:val="both"/>
        <w:rPr>
          <w:rFonts w:ascii="Verdana" w:hAnsi="Verdana" w:cs="Calibri"/>
          <w:szCs w:val="18"/>
        </w:rPr>
      </w:pPr>
      <w:r w:rsidRPr="005B5514">
        <w:rPr>
          <w:rFonts w:ascii="Verdana" w:hAnsi="Verdana" w:cs="Calibri"/>
          <w:szCs w:val="18"/>
        </w:rPr>
        <w:t>Kolor obudowy RAL 7035</w:t>
      </w:r>
      <w:r>
        <w:rPr>
          <w:rFonts w:ascii="Verdana" w:hAnsi="Verdana" w:cs="Calibri"/>
          <w:szCs w:val="18"/>
        </w:rPr>
        <w:t>.</w:t>
      </w:r>
    </w:p>
    <w:p w14:paraId="548A4D0A"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Wymiana uszkodzonych/skorodowanych</w:t>
      </w:r>
      <w:r>
        <w:rPr>
          <w:rFonts w:ascii="Verdana" w:hAnsi="Verdana" w:cs="Calibri"/>
          <w:szCs w:val="18"/>
        </w:rPr>
        <w:t xml:space="preserve"> </w:t>
      </w:r>
      <w:r w:rsidRPr="00F27A98">
        <w:rPr>
          <w:rFonts w:ascii="Verdana" w:hAnsi="Verdana" w:cs="Calibri"/>
          <w:szCs w:val="18"/>
        </w:rPr>
        <w:t>konstrukcji mocujących rozdzielnicę</w:t>
      </w:r>
      <w:r>
        <w:rPr>
          <w:rFonts w:ascii="Verdana" w:hAnsi="Verdana" w:cs="Calibri"/>
          <w:szCs w:val="18"/>
        </w:rPr>
        <w:t xml:space="preserve"> </w:t>
      </w:r>
      <w:r w:rsidRPr="00F27A98">
        <w:rPr>
          <w:rFonts w:ascii="Verdana" w:hAnsi="Verdana" w:cs="Calibri"/>
          <w:szCs w:val="18"/>
        </w:rPr>
        <w:t xml:space="preserve">oraz zabudowa nowych w celu zamontowania rozdzielnicy w miejscach podparcia przygotowanych przez producenta rozdzielnicy </w:t>
      </w:r>
      <w:proofErr w:type="spellStart"/>
      <w:r w:rsidRPr="00F27A98">
        <w:rPr>
          <w:rFonts w:ascii="Verdana" w:hAnsi="Verdana" w:cs="Calibri"/>
          <w:szCs w:val="18"/>
        </w:rPr>
        <w:t>n</w:t>
      </w:r>
      <w:r>
        <w:rPr>
          <w:rFonts w:ascii="Verdana" w:hAnsi="Verdana" w:cs="Calibri"/>
          <w:szCs w:val="18"/>
        </w:rPr>
        <w:t>N</w:t>
      </w:r>
      <w:r w:rsidRPr="00F27A98">
        <w:rPr>
          <w:rFonts w:ascii="Verdana" w:hAnsi="Verdana" w:cs="Calibri"/>
          <w:szCs w:val="18"/>
        </w:rPr>
        <w:t>.</w:t>
      </w:r>
      <w:proofErr w:type="spellEnd"/>
      <w:r w:rsidRPr="00F27A98">
        <w:rPr>
          <w:rFonts w:ascii="Verdana" w:hAnsi="Verdana" w:cs="Calibri"/>
          <w:szCs w:val="18"/>
        </w:rPr>
        <w:t xml:space="preserve"> Nowe elementy mocujące powinny być zabezpieczone antykorozyjnie poprzez cynkowanie ogniowe.</w:t>
      </w:r>
    </w:p>
    <w:p w14:paraId="58BA5B3D" w14:textId="77777777" w:rsidR="00077BB2" w:rsidRPr="00F27A98" w:rsidRDefault="00077BB2" w:rsidP="00077BB2">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 xml:space="preserve">W przypadku istnienia w rozdzielnicy stacyjnej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elementów oświetlenia drogowego należy zabudować osobną szafkę oświetlenia drogowego z tworzywa termoutwardzalnego odpornego na UV (zgodnie z WBSE) z oddzielnymi przedziałami: pomiarowym i sterowania oświetleniem. Montaż zasilania szafki oświetlenia wykonać kablem YAKXS 4x35mm</w:t>
      </w:r>
      <w:r w:rsidRPr="005B5514">
        <w:rPr>
          <w:rFonts w:ascii="Verdana" w:hAnsi="Verdana" w:cs="Calibri"/>
          <w:szCs w:val="18"/>
          <w:vertAlign w:val="superscript"/>
        </w:rPr>
        <w:t>2</w:t>
      </w:r>
      <w:r w:rsidRPr="00F27A98">
        <w:rPr>
          <w:rFonts w:ascii="Verdana" w:hAnsi="Verdana" w:cs="Calibri"/>
          <w:szCs w:val="18"/>
        </w:rPr>
        <w:t xml:space="preserve"> z rozłącznika listwowego 160A w rozdzielnicy </w:t>
      </w:r>
      <w:proofErr w:type="spellStart"/>
      <w:r w:rsidRPr="00F27A98">
        <w:rPr>
          <w:rFonts w:ascii="Verdana" w:hAnsi="Verdana" w:cs="Calibri"/>
          <w:szCs w:val="18"/>
        </w:rPr>
        <w:t>n</w:t>
      </w:r>
      <w:r>
        <w:rPr>
          <w:rFonts w:ascii="Verdana" w:hAnsi="Verdana" w:cs="Calibri"/>
          <w:szCs w:val="18"/>
        </w:rPr>
        <w:t>N</w:t>
      </w:r>
      <w:r w:rsidRPr="00F27A98">
        <w:rPr>
          <w:rFonts w:ascii="Verdana" w:hAnsi="Verdana" w:cs="Calibri"/>
          <w:szCs w:val="18"/>
        </w:rPr>
        <w:t>.</w:t>
      </w:r>
      <w:proofErr w:type="spellEnd"/>
      <w:r w:rsidRPr="00F27A98">
        <w:rPr>
          <w:rFonts w:ascii="Verdana" w:hAnsi="Verdana" w:cs="Calibri"/>
          <w:szCs w:val="18"/>
        </w:rPr>
        <w:t xml:space="preserve"> Montaż wyprowadzeń na linię napowietrzną wykonać przewodem </w:t>
      </w:r>
      <w:proofErr w:type="spellStart"/>
      <w:r w:rsidRPr="00F27A98">
        <w:rPr>
          <w:rFonts w:ascii="Verdana" w:hAnsi="Verdana" w:cs="Calibri"/>
          <w:szCs w:val="18"/>
        </w:rPr>
        <w:t>AsXSn</w:t>
      </w:r>
      <w:proofErr w:type="spellEnd"/>
      <w:r w:rsidRPr="00F27A98">
        <w:rPr>
          <w:rFonts w:ascii="Verdana" w:hAnsi="Verdana" w:cs="Calibri"/>
          <w:szCs w:val="18"/>
        </w:rPr>
        <w:t xml:space="preserve"> 2x25mm</w:t>
      </w:r>
      <w:r w:rsidRPr="00F27A98">
        <w:rPr>
          <w:rFonts w:ascii="Verdana" w:hAnsi="Verdana" w:cs="Calibri"/>
          <w:szCs w:val="18"/>
          <w:vertAlign w:val="superscript"/>
        </w:rPr>
        <w:t>2</w:t>
      </w:r>
      <w:r w:rsidRPr="00F27A98">
        <w:rPr>
          <w:rFonts w:ascii="Verdana" w:hAnsi="Verdana" w:cs="Calibri"/>
          <w:szCs w:val="18"/>
        </w:rPr>
        <w:t xml:space="preserve"> umieszczonym w rurze gładkościennej RHDPE odpornej na UV.</w:t>
      </w:r>
    </w:p>
    <w:p w14:paraId="004B0E81" w14:textId="77777777" w:rsidR="00077BB2" w:rsidRPr="00F27A98" w:rsidRDefault="00077BB2" w:rsidP="00077BB2">
      <w:pPr>
        <w:pStyle w:val="Akapitzlist"/>
        <w:numPr>
          <w:ilvl w:val="3"/>
          <w:numId w:val="20"/>
        </w:numPr>
        <w:tabs>
          <w:tab w:val="clear" w:pos="680"/>
        </w:tabs>
        <w:spacing w:before="120" w:after="120"/>
        <w:ind w:left="567" w:hanging="425"/>
        <w:jc w:val="both"/>
        <w:rPr>
          <w:rFonts w:ascii="Verdana" w:hAnsi="Verdana" w:cs="Calibri"/>
          <w:szCs w:val="18"/>
        </w:rPr>
      </w:pPr>
      <w:r w:rsidRPr="00F27A98">
        <w:rPr>
          <w:rFonts w:ascii="Verdana" w:hAnsi="Verdana" w:cs="Calibri"/>
          <w:szCs w:val="18"/>
        </w:rPr>
        <w:t xml:space="preserve">W przypadku konieczności przedłużenia istniejących kabli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należy zastosować mufy przelotowe oraz kable typu YAKXS o przekroju zgodnie z istniejącym kablem </w:t>
      </w:r>
      <w:proofErr w:type="spellStart"/>
      <w:r w:rsidRPr="00F27A98">
        <w:rPr>
          <w:rFonts w:ascii="Verdana" w:hAnsi="Verdana" w:cs="Calibri"/>
          <w:szCs w:val="18"/>
        </w:rPr>
        <w:t>n</w:t>
      </w:r>
      <w:r>
        <w:rPr>
          <w:rFonts w:ascii="Verdana" w:hAnsi="Verdana" w:cs="Calibri"/>
          <w:szCs w:val="18"/>
        </w:rPr>
        <w:t>N</w:t>
      </w:r>
      <w:r w:rsidRPr="00F27A98">
        <w:rPr>
          <w:rFonts w:ascii="Verdana" w:hAnsi="Verdana" w:cs="Calibri"/>
          <w:szCs w:val="18"/>
        </w:rPr>
        <w:t>.</w:t>
      </w:r>
      <w:proofErr w:type="spellEnd"/>
      <w:r w:rsidRPr="00F27A98">
        <w:rPr>
          <w:rFonts w:ascii="Verdana" w:hAnsi="Verdana" w:cs="Calibri"/>
          <w:szCs w:val="18"/>
        </w:rPr>
        <w:t xml:space="preserve"> Zabrania się wykonywania muf w obrębie rozdzielnicy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oraz kanału kablowego.</w:t>
      </w:r>
    </w:p>
    <w:p w14:paraId="5A780816" w14:textId="77777777" w:rsidR="00077BB2" w:rsidRPr="00F27A98" w:rsidRDefault="00077BB2" w:rsidP="00077BB2">
      <w:pPr>
        <w:pStyle w:val="Akapitzlist"/>
        <w:numPr>
          <w:ilvl w:val="3"/>
          <w:numId w:val="20"/>
        </w:numPr>
        <w:tabs>
          <w:tab w:val="clear" w:pos="680"/>
          <w:tab w:val="num" w:pos="426"/>
        </w:tabs>
        <w:spacing w:before="120" w:after="120"/>
        <w:ind w:left="567" w:hanging="425"/>
        <w:jc w:val="both"/>
        <w:rPr>
          <w:rFonts w:ascii="Verdana" w:hAnsi="Verdana" w:cs="Calibri"/>
          <w:szCs w:val="18"/>
        </w:rPr>
      </w:pPr>
      <w:r w:rsidRPr="00F27A98">
        <w:rPr>
          <w:rFonts w:ascii="Verdana" w:hAnsi="Verdana" w:cs="Calibri"/>
          <w:szCs w:val="18"/>
        </w:rPr>
        <w:t xml:space="preserve">Wymiana skorodowanych elementów uziemienia rozdzielnicy tj. bednarka – do zacisku </w:t>
      </w:r>
      <w:proofErr w:type="spellStart"/>
      <w:r w:rsidRPr="00F27A98">
        <w:rPr>
          <w:rFonts w:ascii="Verdana" w:hAnsi="Verdana" w:cs="Calibri"/>
          <w:szCs w:val="18"/>
        </w:rPr>
        <w:t>uziomowego</w:t>
      </w:r>
      <w:proofErr w:type="spellEnd"/>
      <w:r w:rsidRPr="00F27A98">
        <w:rPr>
          <w:rFonts w:ascii="Verdana" w:hAnsi="Verdana" w:cs="Calibri"/>
          <w:szCs w:val="18"/>
        </w:rPr>
        <w:t>, śruby, złącze krzyżowe. Nowe elementy powinny być pomalowane</w:t>
      </w:r>
      <w:r w:rsidRPr="00F27A98">
        <w:rPr>
          <w:rFonts w:ascii="Verdana" w:hAnsi="Verdana" w:cs="Calibri"/>
          <w:szCs w:val="18"/>
        </w:rPr>
        <w:br/>
        <w:t xml:space="preserve"> i zabezpieczone antykorozyjnie poprzez ocynkowanie ogniowe. Sprawdzenie/ poprawa  wartości uziemienia. </w:t>
      </w:r>
    </w:p>
    <w:p w14:paraId="49DB07B0" w14:textId="77777777" w:rsidR="00077BB2" w:rsidRPr="00F27A98" w:rsidRDefault="00077BB2" w:rsidP="00077BB2">
      <w:pPr>
        <w:pStyle w:val="Akapitzlist"/>
        <w:numPr>
          <w:ilvl w:val="3"/>
          <w:numId w:val="20"/>
        </w:numPr>
        <w:tabs>
          <w:tab w:val="clear" w:pos="680"/>
          <w:tab w:val="num" w:pos="426"/>
        </w:tabs>
        <w:spacing w:before="120" w:after="120"/>
        <w:ind w:left="567" w:hanging="425"/>
        <w:jc w:val="both"/>
        <w:rPr>
          <w:rFonts w:ascii="Verdana" w:hAnsi="Verdana" w:cs="Calibri"/>
          <w:szCs w:val="18"/>
        </w:rPr>
      </w:pPr>
      <w:r w:rsidRPr="00F27A98">
        <w:rPr>
          <w:rFonts w:ascii="Verdana" w:hAnsi="Verdana" w:cs="Calibri"/>
          <w:szCs w:val="18"/>
        </w:rPr>
        <w:t>Montaż nowych tablic opisowych (tablica aluminiowa tłoczona) zgodnie z numerem eksploatacyjnym i nazwą przekazaną przez RE</w:t>
      </w:r>
      <w:r>
        <w:rPr>
          <w:rFonts w:ascii="Verdana" w:hAnsi="Verdana" w:cs="Calibri"/>
          <w:szCs w:val="18"/>
        </w:rPr>
        <w:t>.</w:t>
      </w:r>
    </w:p>
    <w:p w14:paraId="72C2CF0A" w14:textId="77777777" w:rsidR="00077BB2" w:rsidRPr="00F27A98" w:rsidRDefault="00077BB2" w:rsidP="00077BB2">
      <w:pPr>
        <w:pStyle w:val="Akapitzlist"/>
        <w:numPr>
          <w:ilvl w:val="3"/>
          <w:numId w:val="20"/>
        </w:numPr>
        <w:tabs>
          <w:tab w:val="clear" w:pos="680"/>
          <w:tab w:val="num" w:pos="426"/>
        </w:tabs>
        <w:spacing w:before="120" w:after="120"/>
        <w:ind w:left="567" w:hanging="425"/>
        <w:jc w:val="both"/>
        <w:rPr>
          <w:rFonts w:ascii="Verdana" w:hAnsi="Verdana" w:cs="Calibri"/>
          <w:szCs w:val="18"/>
        </w:rPr>
      </w:pPr>
      <w:r w:rsidRPr="00F27A98">
        <w:rPr>
          <w:rFonts w:ascii="Verdana" w:hAnsi="Verdana" w:cs="Calibri"/>
          <w:szCs w:val="18"/>
        </w:rPr>
        <w:t xml:space="preserve">W przypadku aktualnie zainstalowanych w stacji dwóch rozdzielnic </w:t>
      </w:r>
      <w:proofErr w:type="spellStart"/>
      <w:r w:rsidRPr="00F27A98">
        <w:rPr>
          <w:rFonts w:ascii="Verdana" w:hAnsi="Verdana" w:cs="Calibri"/>
          <w:szCs w:val="18"/>
        </w:rPr>
        <w:t>n</w:t>
      </w:r>
      <w:r>
        <w:rPr>
          <w:rFonts w:ascii="Verdana" w:hAnsi="Verdana" w:cs="Calibri"/>
          <w:szCs w:val="18"/>
        </w:rPr>
        <w:t>N</w:t>
      </w:r>
      <w:proofErr w:type="spellEnd"/>
      <w:r w:rsidRPr="00F27A98">
        <w:rPr>
          <w:rFonts w:ascii="Verdana" w:hAnsi="Verdana" w:cs="Calibri"/>
          <w:szCs w:val="18"/>
        </w:rPr>
        <w:t xml:space="preserve"> należy zastąpić je jedną.</w:t>
      </w:r>
    </w:p>
    <w:p w14:paraId="368DA640" w14:textId="77777777" w:rsidR="00077BB2" w:rsidRPr="0090166F" w:rsidRDefault="00077BB2" w:rsidP="00077BB2">
      <w:pPr>
        <w:rPr>
          <w:rFonts w:ascii="Verdana" w:hAnsi="Verdana" w:cs="Calibri"/>
          <w:szCs w:val="18"/>
          <w:u w:val="single"/>
        </w:rPr>
      </w:pPr>
      <w:r w:rsidRPr="0090166F">
        <w:rPr>
          <w:rFonts w:ascii="Verdana" w:hAnsi="Verdana" w:cs="Calibri"/>
          <w:szCs w:val="18"/>
          <w:u w:val="single"/>
        </w:rPr>
        <w:t>Załączniki graficzne przedstawiają schematy istniejących rozdzielnic przewidzianych do wymiany.</w:t>
      </w:r>
    </w:p>
    <w:p w14:paraId="732FA337" w14:textId="77777777" w:rsidR="00077BB2" w:rsidRPr="00F27A98" w:rsidRDefault="00077BB2" w:rsidP="00077BB2">
      <w:pPr>
        <w:pStyle w:val="Nagwek1"/>
        <w:numPr>
          <w:ilvl w:val="0"/>
          <w:numId w:val="21"/>
        </w:numPr>
        <w:tabs>
          <w:tab w:val="num" w:pos="360"/>
        </w:tabs>
        <w:ind w:left="432" w:hanging="432"/>
      </w:pPr>
      <w:r w:rsidRPr="00F27A98">
        <w:t>Przygotowanie dokumentacji technicznej</w:t>
      </w:r>
    </w:p>
    <w:p w14:paraId="05955724" w14:textId="77777777" w:rsidR="00077BB2" w:rsidRPr="00F27A98" w:rsidRDefault="00077BB2" w:rsidP="00077BB2">
      <w:pPr>
        <w:keepNext/>
        <w:numPr>
          <w:ilvl w:val="1"/>
          <w:numId w:val="9"/>
        </w:numPr>
        <w:spacing w:before="160" w:after="120" w:line="276" w:lineRule="auto"/>
        <w:ind w:left="1002"/>
        <w:jc w:val="both"/>
        <w:outlineLvl w:val="1"/>
        <w:rPr>
          <w:rFonts w:ascii="Verdana" w:hAnsi="Verdana"/>
          <w:b/>
          <w:szCs w:val="18"/>
        </w:rPr>
      </w:pPr>
      <w:bookmarkStart w:id="6" w:name="_Toc312846238"/>
      <w:r w:rsidRPr="00F27A98">
        <w:rPr>
          <w:rFonts w:ascii="Verdana" w:hAnsi="Verdana"/>
          <w:b/>
          <w:szCs w:val="18"/>
        </w:rPr>
        <w:t>Wymagania ogólne</w:t>
      </w:r>
      <w:bookmarkEnd w:id="6"/>
      <w:r w:rsidRPr="00F27A98">
        <w:rPr>
          <w:rFonts w:ascii="Verdana" w:hAnsi="Verdana"/>
          <w:b/>
          <w:szCs w:val="18"/>
        </w:rPr>
        <w:t xml:space="preserve"> </w:t>
      </w:r>
    </w:p>
    <w:p w14:paraId="4D3CB1C1" w14:textId="77777777" w:rsidR="00077BB2" w:rsidRPr="00F27A98" w:rsidRDefault="00077BB2" w:rsidP="00077BB2">
      <w:pPr>
        <w:keepNext/>
        <w:widowControl w:val="0"/>
        <w:numPr>
          <w:ilvl w:val="0"/>
          <w:numId w:val="8"/>
        </w:numPr>
        <w:spacing w:before="120" w:after="120"/>
        <w:jc w:val="both"/>
        <w:outlineLvl w:val="3"/>
        <w:rPr>
          <w:rFonts w:ascii="Verdana" w:hAnsi="Verdana"/>
          <w:color w:val="000000"/>
          <w:szCs w:val="18"/>
        </w:rPr>
      </w:pPr>
      <w:r w:rsidRPr="00F27A98">
        <w:rPr>
          <w:rFonts w:ascii="Verdana" w:hAnsi="Verdana" w:cs="Calibri"/>
          <w:szCs w:val="18"/>
        </w:rPr>
        <w:t xml:space="preserve">Zamówienie w zakresie dokumentacji technicznej </w:t>
      </w:r>
      <w:r w:rsidRPr="00F27A98">
        <w:rPr>
          <w:rFonts w:ascii="Verdana" w:hAnsi="Verdana"/>
          <w:szCs w:val="18"/>
        </w:rPr>
        <w:t>obejmuje przygotowanie projektu technicznego dla budowy/przebudowy urządzeń elektroenergetycznych, sporządzonej zgodnie z normami, przepisami, zasadami współczesnej wiedzy technicznej, przepisami BHP.</w:t>
      </w:r>
    </w:p>
    <w:p w14:paraId="2C7C235D" w14:textId="77777777" w:rsidR="00077BB2" w:rsidRPr="00F27A98" w:rsidRDefault="00077BB2" w:rsidP="00077BB2">
      <w:pPr>
        <w:pStyle w:val="Akapitzlist"/>
        <w:keepNext/>
        <w:numPr>
          <w:ilvl w:val="0"/>
          <w:numId w:val="8"/>
        </w:numPr>
        <w:spacing w:after="0"/>
        <w:jc w:val="both"/>
        <w:rPr>
          <w:rFonts w:ascii="Verdana" w:hAnsi="Verdana"/>
          <w:color w:val="000000"/>
          <w:szCs w:val="18"/>
        </w:rPr>
      </w:pPr>
      <w:bookmarkStart w:id="7" w:name="_Toc312846239"/>
      <w:r w:rsidRPr="00F27A98">
        <w:rPr>
          <w:rFonts w:ascii="Verdana" w:hAnsi="Verdana"/>
          <w:color w:val="000000"/>
          <w:szCs w:val="18"/>
        </w:rPr>
        <w:t xml:space="preserve">Rozwiązania techniczne, zastosowanie materiałów i urządzeń elektroenergetycznych winny być zgodne z obowiązującymi w PGE Dystrybucja S.A. Oddział Łódź standardami budowy urządzeń objętych w opracowaniu </w:t>
      </w:r>
      <w:r w:rsidRPr="00F27A98">
        <w:rPr>
          <w:rFonts w:ascii="Verdana" w:hAnsi="Verdana"/>
          <w:b/>
          <w:color w:val="000000"/>
          <w:szCs w:val="18"/>
        </w:rPr>
        <w:t>„Wytyczne do budowy systemów elektroenergetycznych w PGE Dystrybucja S.A”.</w:t>
      </w:r>
    </w:p>
    <w:bookmarkEnd w:id="7"/>
    <w:p w14:paraId="31656FFE" w14:textId="77777777" w:rsidR="00077BB2" w:rsidRPr="00F27A98" w:rsidRDefault="00077BB2" w:rsidP="00077BB2">
      <w:pPr>
        <w:keepNext/>
        <w:widowControl w:val="0"/>
        <w:numPr>
          <w:ilvl w:val="0"/>
          <w:numId w:val="8"/>
        </w:numPr>
        <w:spacing w:before="120" w:after="120"/>
        <w:jc w:val="both"/>
        <w:outlineLvl w:val="3"/>
        <w:rPr>
          <w:rFonts w:ascii="Verdana" w:hAnsi="Verdana"/>
          <w:color w:val="000000"/>
          <w:szCs w:val="18"/>
        </w:rPr>
      </w:pPr>
      <w:r w:rsidRPr="00F27A98">
        <w:rPr>
          <w:rFonts w:ascii="Verdana" w:hAnsi="Verdana"/>
          <w:color w:val="000000"/>
          <w:szCs w:val="18"/>
        </w:rPr>
        <w:t xml:space="preserve">Dokumentacja techniczna będzie przedłożona Zamawiającemu </w:t>
      </w:r>
      <w:r w:rsidRPr="00F27A98">
        <w:rPr>
          <w:rFonts w:ascii="Verdana" w:hAnsi="Verdana"/>
          <w:b/>
          <w:color w:val="000000"/>
          <w:szCs w:val="18"/>
        </w:rPr>
        <w:t>do uzgodnienia i podlega akceptacji przed rozpoczęciem robót budowlano – montażowych</w:t>
      </w:r>
      <w:r w:rsidRPr="00F27A98">
        <w:rPr>
          <w:rFonts w:ascii="Verdana" w:hAnsi="Verdana"/>
          <w:color w:val="000000"/>
          <w:szCs w:val="18"/>
        </w:rPr>
        <w:t xml:space="preserve">. Uzgodnienie przez Zamawiającego projektu nie zwalnia Wykonawcy od zrealizowania zakresu prac zgodnie </w:t>
      </w:r>
      <w:r w:rsidRPr="00F27A98">
        <w:rPr>
          <w:rFonts w:ascii="Verdana" w:hAnsi="Verdana"/>
          <w:color w:val="000000"/>
          <w:szCs w:val="18"/>
        </w:rPr>
        <w:br/>
        <w:t>z wiedzą techniczną.</w:t>
      </w:r>
    </w:p>
    <w:p w14:paraId="1B862882" w14:textId="77777777" w:rsidR="00077BB2" w:rsidRPr="00F27A98" w:rsidRDefault="00077BB2" w:rsidP="00077BB2">
      <w:pPr>
        <w:keepNext/>
        <w:widowControl w:val="0"/>
        <w:numPr>
          <w:ilvl w:val="0"/>
          <w:numId w:val="8"/>
        </w:numPr>
        <w:spacing w:before="120" w:after="120"/>
        <w:jc w:val="both"/>
        <w:outlineLvl w:val="3"/>
        <w:rPr>
          <w:rFonts w:ascii="Verdana" w:hAnsi="Verdana"/>
          <w:color w:val="000000"/>
          <w:szCs w:val="18"/>
        </w:rPr>
      </w:pPr>
      <w:r w:rsidRPr="00F27A98">
        <w:rPr>
          <w:rFonts w:ascii="Verdana" w:hAnsi="Verdana"/>
          <w:color w:val="000000"/>
          <w:szCs w:val="18"/>
        </w:rPr>
        <w:t xml:space="preserve">Wykonawca w ramach wykonania przedmiotu umowy zobowiązany jest do pełnienia nadzoru autorskiego na budowie realizowanej według wykonanej przez siebie dokumentacji technicznej, w </w:t>
      </w:r>
      <w:r w:rsidRPr="00F27A98">
        <w:rPr>
          <w:rFonts w:ascii="Verdana" w:hAnsi="Verdana"/>
          <w:color w:val="000000"/>
          <w:szCs w:val="18"/>
        </w:rPr>
        <w:lastRenderedPageBreak/>
        <w:t>zakresie czynności wynikających z Prawa Budowlanego.</w:t>
      </w:r>
    </w:p>
    <w:p w14:paraId="04CCD6C7" w14:textId="77777777" w:rsidR="00077BB2" w:rsidRPr="00F27A98" w:rsidRDefault="00077BB2" w:rsidP="00077BB2">
      <w:pPr>
        <w:keepNext/>
        <w:widowControl w:val="0"/>
        <w:spacing w:before="60" w:after="60"/>
        <w:ind w:left="360"/>
        <w:outlineLvl w:val="3"/>
        <w:rPr>
          <w:rFonts w:ascii="Verdana" w:hAnsi="Verdana" w:cstheme="minorHAnsi"/>
          <w:b/>
          <w:color w:val="000000" w:themeColor="text1"/>
          <w:szCs w:val="18"/>
        </w:rPr>
      </w:pPr>
      <w:r w:rsidRPr="00F27A98">
        <w:rPr>
          <w:rFonts w:ascii="Verdana" w:hAnsi="Verdana" w:cstheme="minorHAnsi"/>
          <w:b/>
          <w:color w:val="000000" w:themeColor="text1"/>
          <w:szCs w:val="18"/>
        </w:rPr>
        <w:t>3.2. Wymagania w zakresie pozyskania tytułu prawnego do nieruchomości.</w:t>
      </w:r>
    </w:p>
    <w:p w14:paraId="415831B6" w14:textId="77777777" w:rsidR="00077BB2" w:rsidRPr="00C41B15" w:rsidRDefault="00077BB2" w:rsidP="00077BB2">
      <w:pPr>
        <w:keepNext/>
        <w:widowControl w:val="0"/>
        <w:spacing w:before="60" w:after="60"/>
        <w:ind w:left="360"/>
        <w:outlineLvl w:val="3"/>
        <w:rPr>
          <w:rFonts w:ascii="Verdana" w:hAnsi="Verdana" w:cstheme="minorHAnsi"/>
          <w:color w:val="000000" w:themeColor="text1"/>
          <w:szCs w:val="18"/>
        </w:rPr>
      </w:pPr>
      <w:r w:rsidRPr="00F27A98">
        <w:rPr>
          <w:rFonts w:ascii="Verdana" w:hAnsi="Verdana" w:cstheme="minorHAnsi"/>
          <w:color w:val="000000" w:themeColor="text1"/>
          <w:szCs w:val="18"/>
        </w:rPr>
        <w:t xml:space="preserve">Wykonawca jest zobowiązany uzgodnić prace z właścicielem nieruchomości (użytkownikiem wieczystym). Wyrażenie zgody na przeprowadzenie prac wymaga zachowania formy pisemnej.  </w:t>
      </w:r>
    </w:p>
    <w:p w14:paraId="6F77ED67" w14:textId="77777777" w:rsidR="00077BB2" w:rsidRPr="00F27A98" w:rsidRDefault="00077BB2" w:rsidP="00077BB2">
      <w:pPr>
        <w:pStyle w:val="Nagwek1"/>
        <w:numPr>
          <w:ilvl w:val="0"/>
          <w:numId w:val="21"/>
        </w:numPr>
        <w:tabs>
          <w:tab w:val="num" w:pos="360"/>
        </w:tabs>
        <w:ind w:left="432" w:hanging="432"/>
      </w:pPr>
      <w:r w:rsidRPr="00F27A98">
        <w:t>Zakres robót</w:t>
      </w:r>
    </w:p>
    <w:p w14:paraId="66DB83E6" w14:textId="77777777" w:rsidR="00077BB2" w:rsidRPr="00F27A98" w:rsidRDefault="00077BB2" w:rsidP="00077BB2">
      <w:pPr>
        <w:pStyle w:val="Nagwek2"/>
        <w:numPr>
          <w:ilvl w:val="1"/>
          <w:numId w:val="22"/>
        </w:numPr>
        <w:tabs>
          <w:tab w:val="num" w:pos="360"/>
        </w:tabs>
        <w:ind w:left="576" w:hanging="576"/>
        <w:rPr>
          <w:rFonts w:ascii="Verdana" w:hAnsi="Verdana"/>
          <w:b/>
          <w:color w:val="auto"/>
        </w:rPr>
      </w:pPr>
      <w:r w:rsidRPr="00F27A98">
        <w:rPr>
          <w:rFonts w:ascii="Verdana" w:hAnsi="Verdana"/>
          <w:b/>
          <w:color w:val="auto"/>
        </w:rPr>
        <w:t>Wymagania dla realizacji robót budowlano - montażowych:</w:t>
      </w:r>
    </w:p>
    <w:p w14:paraId="0E5FF596" w14:textId="77777777" w:rsidR="00077BB2" w:rsidRPr="00F27A98" w:rsidRDefault="00077BB2" w:rsidP="00077BB2">
      <w:pPr>
        <w:widowControl w:val="0"/>
        <w:numPr>
          <w:ilvl w:val="0"/>
          <w:numId w:val="7"/>
        </w:numPr>
        <w:adjustRightInd w:val="0"/>
        <w:spacing w:before="60" w:after="60"/>
        <w:jc w:val="both"/>
        <w:textAlignment w:val="baseline"/>
        <w:rPr>
          <w:rFonts w:ascii="Verdana" w:hAnsi="Verdana"/>
          <w:bCs/>
          <w:szCs w:val="18"/>
          <w:lang w:val="x-none" w:eastAsia="x-none"/>
        </w:rPr>
      </w:pPr>
      <w:r w:rsidRPr="00F27A98">
        <w:rPr>
          <w:rFonts w:ascii="Verdana" w:hAnsi="Verdana"/>
          <w:bCs/>
          <w:szCs w:val="18"/>
          <w:lang w:val="x-none" w:eastAsia="x-none"/>
        </w:rPr>
        <w:t xml:space="preserve">Zamawiający zobowiązuje Wykonawcę do prowadzenia prac w taki sposób, aby łączny czas wyłączenia energii elektrycznej nie przekroczył </w:t>
      </w:r>
      <w:r w:rsidRPr="00C41B15">
        <w:rPr>
          <w:rFonts w:ascii="Verdana" w:hAnsi="Verdana"/>
          <w:b/>
          <w:bCs/>
          <w:szCs w:val="18"/>
          <w:u w:val="single"/>
          <w:lang w:eastAsia="x-none"/>
        </w:rPr>
        <w:t xml:space="preserve">8 </w:t>
      </w:r>
      <w:r w:rsidRPr="00C41B15">
        <w:rPr>
          <w:rFonts w:ascii="Verdana" w:hAnsi="Verdana"/>
          <w:b/>
          <w:bCs/>
          <w:szCs w:val="18"/>
          <w:u w:val="single"/>
          <w:lang w:val="x-none" w:eastAsia="x-none"/>
        </w:rPr>
        <w:t>godzin</w:t>
      </w:r>
      <w:r w:rsidRPr="00C41B15">
        <w:rPr>
          <w:rFonts w:ascii="Verdana" w:hAnsi="Verdana"/>
          <w:szCs w:val="18"/>
          <w:lang w:val="x-none" w:eastAsia="x-none"/>
        </w:rPr>
        <w:t>.</w:t>
      </w:r>
      <w:r w:rsidRPr="00F27A98">
        <w:rPr>
          <w:rFonts w:ascii="Verdana" w:hAnsi="Verdana"/>
          <w:bCs/>
          <w:szCs w:val="18"/>
          <w:lang w:val="x-none" w:eastAsia="x-none"/>
        </w:rPr>
        <w:t xml:space="preserve"> Natomiast </w:t>
      </w:r>
      <w:r w:rsidRPr="00F27A98">
        <w:rPr>
          <w:rFonts w:ascii="Verdana" w:hAnsi="Verdana"/>
          <w:bCs/>
          <w:szCs w:val="18"/>
          <w:lang w:eastAsia="x-none"/>
        </w:rPr>
        <w:t xml:space="preserve">jednorazowa </w:t>
      </w:r>
      <w:r w:rsidRPr="00F27A98">
        <w:rPr>
          <w:rFonts w:ascii="Verdana" w:hAnsi="Verdana"/>
          <w:bCs/>
          <w:szCs w:val="18"/>
          <w:lang w:val="x-none" w:eastAsia="x-none"/>
        </w:rPr>
        <w:t>przerwa nie może przekroczyć</w:t>
      </w:r>
      <w:r w:rsidRPr="00F27A98">
        <w:rPr>
          <w:rFonts w:ascii="Verdana" w:hAnsi="Verdana"/>
          <w:bCs/>
          <w:i/>
          <w:color w:val="00B050"/>
          <w:szCs w:val="18"/>
          <w:u w:val="dotted"/>
          <w:lang w:eastAsia="x-none"/>
        </w:rPr>
        <w:t xml:space="preserve"> </w:t>
      </w:r>
      <w:r w:rsidRPr="00C41B15">
        <w:rPr>
          <w:rFonts w:ascii="Verdana" w:hAnsi="Verdana"/>
          <w:b/>
          <w:bCs/>
          <w:szCs w:val="18"/>
          <w:u w:val="single"/>
          <w:lang w:eastAsia="x-none"/>
        </w:rPr>
        <w:t xml:space="preserve">8 </w:t>
      </w:r>
      <w:r w:rsidRPr="00C41B15">
        <w:rPr>
          <w:rFonts w:ascii="Verdana" w:hAnsi="Verdana"/>
          <w:b/>
          <w:bCs/>
          <w:szCs w:val="18"/>
          <w:u w:val="single"/>
          <w:lang w:val="x-none" w:eastAsia="x-none"/>
        </w:rPr>
        <w:t>godzin</w:t>
      </w:r>
      <w:r w:rsidRPr="00F27A98">
        <w:rPr>
          <w:rFonts w:ascii="Verdana" w:hAnsi="Verdana"/>
          <w:bCs/>
          <w:szCs w:val="18"/>
          <w:lang w:val="x-none" w:eastAsia="x-none"/>
        </w:rPr>
        <w:t>.</w:t>
      </w:r>
    </w:p>
    <w:p w14:paraId="125D259B" w14:textId="77777777" w:rsidR="00077BB2" w:rsidRPr="00F27A98" w:rsidRDefault="00077BB2" w:rsidP="00077BB2">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 xml:space="preserve">Zamawiający zobowiązuje Wykonawcę do złożenia w terminie 10 dni od momentu zawarcia umowy zgłoszenia i uzgodnienia Harmonogramu planowanych </w:t>
      </w:r>
      <w:proofErr w:type="spellStart"/>
      <w:r w:rsidRPr="00F27A98">
        <w:rPr>
          <w:rFonts w:ascii="Verdana" w:hAnsi="Verdana"/>
        </w:rPr>
        <w:t>wyłączeń</w:t>
      </w:r>
      <w:proofErr w:type="spellEnd"/>
      <w:r w:rsidRPr="00F27A98">
        <w:rPr>
          <w:rFonts w:ascii="Verdana" w:hAnsi="Verdana"/>
        </w:rPr>
        <w:t xml:space="preserve">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1A7861EF" w14:textId="77777777" w:rsidR="00077BB2" w:rsidRPr="00F27A98" w:rsidRDefault="00077BB2" w:rsidP="00077BB2">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 xml:space="preserve">Zamawiający zobowiązuje Wykonawcę do planowania i realizowania robót budowlano-montażowych w sieci </w:t>
      </w:r>
      <w:proofErr w:type="spellStart"/>
      <w:r w:rsidRPr="00F27A98">
        <w:rPr>
          <w:rFonts w:ascii="Verdana" w:hAnsi="Verdana"/>
        </w:rPr>
        <w:t>nn</w:t>
      </w:r>
      <w:proofErr w:type="spellEnd"/>
      <w:r w:rsidRPr="00F27A98">
        <w:rPr>
          <w:rFonts w:ascii="Verdana" w:hAnsi="Verdana"/>
        </w:rPr>
        <w:t xml:space="preserve"> objętych dokumentacją techniczną, w sposób maksymalnie wykorzystujący technologie prac pod napięciem w sieci i przy urządzeniach </w:t>
      </w:r>
      <w:proofErr w:type="spellStart"/>
      <w:r w:rsidRPr="00F27A98">
        <w:rPr>
          <w:rFonts w:ascii="Verdana" w:hAnsi="Verdana"/>
        </w:rPr>
        <w:t>n</w:t>
      </w:r>
      <w:r>
        <w:rPr>
          <w:rFonts w:ascii="Verdana" w:hAnsi="Verdana"/>
        </w:rPr>
        <w:t>N</w:t>
      </w:r>
      <w:r w:rsidRPr="00F27A98">
        <w:rPr>
          <w:rFonts w:ascii="Verdana" w:hAnsi="Verdana"/>
        </w:rPr>
        <w:t>.</w:t>
      </w:r>
      <w:proofErr w:type="spellEnd"/>
      <w:r w:rsidRPr="00F27A98">
        <w:rPr>
          <w:rFonts w:ascii="Verdana" w:hAnsi="Verdana"/>
        </w:rPr>
        <w:t xml:space="preserve"> Prace winny być realizowane zgodnie technologiami zawartymi w „Instrukcji organizacji </w:t>
      </w:r>
      <w:r w:rsidRPr="00F27A98">
        <w:rPr>
          <w:rFonts w:ascii="Verdana" w:hAnsi="Verdana"/>
        </w:rPr>
        <w:br/>
        <w:t xml:space="preserve">i wykonywania prac pod napięciem w sieci dystrybucyjnej o napięciu do 1 </w:t>
      </w:r>
      <w:proofErr w:type="spellStart"/>
      <w:r w:rsidRPr="00F27A98">
        <w:rPr>
          <w:rFonts w:ascii="Verdana" w:hAnsi="Verdana"/>
        </w:rPr>
        <w:t>kV</w:t>
      </w:r>
      <w:proofErr w:type="spellEnd"/>
      <w:r w:rsidRPr="00F27A98">
        <w:rPr>
          <w:rFonts w:ascii="Verdana" w:hAnsi="Verdana"/>
        </w:rPr>
        <w:t xml:space="preserve"> w PGE Dystrybucja S.A”.</w:t>
      </w:r>
    </w:p>
    <w:p w14:paraId="1751D143" w14:textId="77777777" w:rsidR="00077BB2" w:rsidRPr="00F27A98" w:rsidRDefault="00077BB2" w:rsidP="00077BB2">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 xml:space="preserve">Zamawiający zobowiązuje wykonawcę do organizacji prac z wykorzystaniem systemu </w:t>
      </w:r>
      <w:proofErr w:type="spellStart"/>
      <w:r w:rsidRPr="00F27A98">
        <w:rPr>
          <w:rFonts w:ascii="Verdana" w:hAnsi="Verdana"/>
        </w:rPr>
        <w:t>samodopuszczeń</w:t>
      </w:r>
      <w:proofErr w:type="spellEnd"/>
      <w:r w:rsidRPr="00F27A98">
        <w:rPr>
          <w:rFonts w:ascii="Verdana" w:hAnsi="Verdana"/>
        </w:rPr>
        <w:t xml:space="preserve">. Organizacja, zakres i zasady określone zostały w „Instrukcji prowadzenia prac przez firmy zewnętrzne w systemie </w:t>
      </w:r>
      <w:proofErr w:type="spellStart"/>
      <w:r w:rsidRPr="00F27A98">
        <w:rPr>
          <w:rFonts w:ascii="Verdana" w:hAnsi="Verdana"/>
        </w:rPr>
        <w:t>samodopuszczeń</w:t>
      </w:r>
      <w:proofErr w:type="spellEnd"/>
      <w:r w:rsidRPr="00F27A98">
        <w:rPr>
          <w:rFonts w:ascii="Verdana" w:hAnsi="Verdana"/>
        </w:rPr>
        <w:t xml:space="preserve"> w sieci PGE Dystrybucja S.A. Oddział Łódź”</w:t>
      </w:r>
    </w:p>
    <w:p w14:paraId="38D5BD19" w14:textId="77777777" w:rsidR="00077BB2" w:rsidRPr="00F27A98" w:rsidRDefault="00077BB2" w:rsidP="00077BB2">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Wykonawca zapewnia prowadzenie prac na placu budowy pod nadzorem kierownika budowy wykonywanym w sposób ciągły.</w:t>
      </w:r>
    </w:p>
    <w:p w14:paraId="7AC4460A" w14:textId="77777777" w:rsidR="00077BB2" w:rsidRPr="00F27A98" w:rsidRDefault="00077BB2" w:rsidP="00077BB2">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 xml:space="preserve">Pozostałe, podstawowe wymagania dotyczące realizacji robót budowlano – montażowych określa umowa stanowiąca załącznik do </w:t>
      </w:r>
      <w:r w:rsidRPr="00F27A98">
        <w:rPr>
          <w:rFonts w:ascii="Verdana" w:hAnsi="Verdana"/>
          <w:i/>
        </w:rPr>
        <w:t>SWZ</w:t>
      </w:r>
      <w:r w:rsidRPr="00F27A98">
        <w:rPr>
          <w:rFonts w:ascii="Verdana" w:hAnsi="Verdana"/>
        </w:rPr>
        <w:t>.</w:t>
      </w:r>
    </w:p>
    <w:p w14:paraId="56BFE54B" w14:textId="77777777" w:rsidR="00077BB2" w:rsidRPr="00F27A98" w:rsidRDefault="00077BB2" w:rsidP="00077BB2">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w:t>
      </w:r>
      <w:r>
        <w:rPr>
          <w:rFonts w:ascii="Verdana" w:hAnsi="Verdana"/>
        </w:rPr>
        <w:t>racodawcę</w:t>
      </w:r>
      <w:r w:rsidRPr="00F27A98">
        <w:rPr>
          <w:rFonts w:ascii="Verdana" w:hAnsi="Verdana"/>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EE71CF">
          <w:rPr>
            <w:rStyle w:val="Hipercze"/>
          </w:rPr>
          <w:t>https://pgedystrybucja.pl/uslugi-dystrybucyjne/dokumenty-do-pobrania</w:t>
        </w:r>
      </w:hyperlink>
      <w:r>
        <w:t xml:space="preserve"> </w:t>
      </w:r>
      <w:r w:rsidRPr="00F27A98">
        <w:rPr>
          <w:rFonts w:ascii="Verdana" w:hAnsi="Verdana"/>
        </w:rPr>
        <w:t xml:space="preserve">  </w:t>
      </w:r>
    </w:p>
    <w:p w14:paraId="1ACC4B3C" w14:textId="77777777" w:rsidR="00077BB2" w:rsidRPr="00F27A98" w:rsidRDefault="00077BB2" w:rsidP="00077BB2">
      <w:pPr>
        <w:pStyle w:val="Nagwek2"/>
        <w:numPr>
          <w:ilvl w:val="1"/>
          <w:numId w:val="22"/>
        </w:numPr>
        <w:tabs>
          <w:tab w:val="num" w:pos="360"/>
        </w:tabs>
        <w:ind w:left="576" w:hanging="576"/>
        <w:rPr>
          <w:rFonts w:ascii="Verdana" w:hAnsi="Verdana"/>
          <w:b/>
          <w:color w:val="auto"/>
        </w:rPr>
      </w:pPr>
      <w:r w:rsidRPr="00F27A98">
        <w:rPr>
          <w:rFonts w:ascii="Verdana" w:hAnsi="Verdana"/>
          <w:b/>
          <w:color w:val="auto"/>
        </w:rPr>
        <w:t>Dostawy:</w:t>
      </w:r>
    </w:p>
    <w:p w14:paraId="2A6F003C" w14:textId="77777777" w:rsidR="00077BB2" w:rsidRPr="00F27A98" w:rsidRDefault="00077BB2" w:rsidP="00077BB2">
      <w:pPr>
        <w:pStyle w:val="Styl2"/>
        <w:keepLines w:val="0"/>
        <w:widowControl w:val="0"/>
        <w:numPr>
          <w:ilvl w:val="0"/>
          <w:numId w:val="17"/>
        </w:numPr>
        <w:adjustRightInd w:val="0"/>
        <w:spacing w:before="60" w:after="60"/>
        <w:textAlignment w:val="baseline"/>
        <w:outlineLvl w:val="9"/>
        <w:rPr>
          <w:rFonts w:ascii="Verdana" w:hAnsi="Verdana"/>
        </w:rPr>
      </w:pPr>
      <w:r w:rsidRPr="00F27A98">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7F68C38D" w14:textId="77777777" w:rsidR="00077BB2" w:rsidRPr="00F27A98" w:rsidRDefault="00077BB2" w:rsidP="00077BB2">
      <w:pPr>
        <w:pStyle w:val="Styl2"/>
        <w:keepLines w:val="0"/>
        <w:widowControl w:val="0"/>
        <w:numPr>
          <w:ilvl w:val="0"/>
          <w:numId w:val="17"/>
        </w:numPr>
        <w:adjustRightInd w:val="0"/>
        <w:spacing w:before="60" w:after="60"/>
        <w:textAlignment w:val="baseline"/>
        <w:outlineLvl w:val="9"/>
        <w:rPr>
          <w:rFonts w:ascii="Verdana" w:hAnsi="Verdana"/>
        </w:rPr>
      </w:pPr>
      <w:r w:rsidRPr="00F27A98">
        <w:rPr>
          <w:rFonts w:ascii="Verdana" w:hAnsi="Verdana"/>
        </w:rPr>
        <w:t xml:space="preserve">Pozostałe, podstawowe wymagania dotyczące dostaw określa umowa stanowiąca załącznik do </w:t>
      </w:r>
      <w:r w:rsidRPr="00F27A98">
        <w:rPr>
          <w:rFonts w:ascii="Verdana" w:hAnsi="Verdana"/>
          <w:i/>
        </w:rPr>
        <w:t>SWZ</w:t>
      </w:r>
      <w:r w:rsidRPr="00F27A98">
        <w:rPr>
          <w:rFonts w:ascii="Verdana" w:hAnsi="Verdana"/>
        </w:rPr>
        <w:t>.</w:t>
      </w:r>
      <w:r w:rsidRPr="00F27A98">
        <w:rPr>
          <w:rFonts w:ascii="Verdana" w:hAnsi="Verdana"/>
          <w:strike/>
          <w:color w:val="FF0000"/>
        </w:rPr>
        <w:t xml:space="preserve">           </w:t>
      </w:r>
    </w:p>
    <w:p w14:paraId="7122FC8B" w14:textId="77777777" w:rsidR="00077BB2" w:rsidRPr="00F27A98" w:rsidRDefault="00077BB2" w:rsidP="00077BB2">
      <w:pPr>
        <w:pStyle w:val="Nagwek2"/>
        <w:numPr>
          <w:ilvl w:val="0"/>
          <w:numId w:val="22"/>
        </w:numPr>
        <w:tabs>
          <w:tab w:val="num" w:pos="360"/>
        </w:tabs>
        <w:ind w:left="432" w:hanging="432"/>
        <w:rPr>
          <w:rFonts w:ascii="Verdana" w:hAnsi="Verdana"/>
          <w:b/>
          <w:color w:val="auto"/>
        </w:rPr>
      </w:pPr>
      <w:r w:rsidRPr="00F27A98">
        <w:rPr>
          <w:rFonts w:ascii="Verdana" w:hAnsi="Verdana"/>
          <w:b/>
          <w:color w:val="auto"/>
        </w:rPr>
        <w:t>Wymagania dla wykonywania robót demontażowych:</w:t>
      </w:r>
    </w:p>
    <w:p w14:paraId="663F584E" w14:textId="77777777" w:rsidR="00077BB2" w:rsidRPr="00F27A98" w:rsidRDefault="00077BB2" w:rsidP="00077BB2">
      <w:pPr>
        <w:pStyle w:val="bezpunkw"/>
        <w:rPr>
          <w:rFonts w:ascii="Verdana" w:hAnsi="Verdana"/>
          <w:sz w:val="18"/>
          <w:szCs w:val="18"/>
        </w:rPr>
      </w:pPr>
      <w:r w:rsidRPr="00F27A98">
        <w:rPr>
          <w:rFonts w:ascii="Verdana" w:hAnsi="Verdana"/>
          <w:sz w:val="18"/>
          <w:szCs w:val="18"/>
        </w:rPr>
        <w:t>Wymagania</w:t>
      </w:r>
      <w:r w:rsidRPr="00F27A98">
        <w:rPr>
          <w:rFonts w:ascii="Verdana" w:hAnsi="Verdana"/>
          <w:sz w:val="18"/>
          <w:szCs w:val="18"/>
          <w:lang w:val="pl-PL"/>
        </w:rPr>
        <w:t xml:space="preserve"> </w:t>
      </w:r>
      <w:r w:rsidRPr="00F27A98">
        <w:rPr>
          <w:rFonts w:ascii="Verdana" w:hAnsi="Verdana"/>
          <w:sz w:val="18"/>
          <w:szCs w:val="18"/>
        </w:rPr>
        <w:t>dotyczące wykonywania robót demontażowych określa umowa stanowiąca załącznik</w:t>
      </w:r>
      <w:r w:rsidRPr="00F27A98">
        <w:rPr>
          <w:rFonts w:ascii="Verdana" w:hAnsi="Verdana"/>
          <w:sz w:val="18"/>
          <w:szCs w:val="18"/>
          <w:lang w:val="pl-PL"/>
        </w:rPr>
        <w:t xml:space="preserve"> do </w:t>
      </w:r>
      <w:r w:rsidRPr="00F27A98">
        <w:rPr>
          <w:rFonts w:ascii="Verdana" w:hAnsi="Verdana"/>
          <w:i/>
          <w:sz w:val="18"/>
          <w:szCs w:val="18"/>
          <w:lang w:val="pl-PL"/>
        </w:rPr>
        <w:t>SWZ</w:t>
      </w:r>
      <w:r w:rsidRPr="00F27A98">
        <w:rPr>
          <w:rFonts w:ascii="Verdana" w:hAnsi="Verdana"/>
          <w:sz w:val="18"/>
          <w:szCs w:val="18"/>
        </w:rPr>
        <w:t>.</w:t>
      </w:r>
      <w:r w:rsidRPr="00F27A98">
        <w:rPr>
          <w:rFonts w:ascii="Verdana" w:hAnsi="Verdana"/>
          <w:strike/>
          <w:color w:val="FF0000"/>
          <w:sz w:val="18"/>
          <w:szCs w:val="18"/>
        </w:rPr>
        <w:t xml:space="preserve">           </w:t>
      </w:r>
    </w:p>
    <w:p w14:paraId="272B9343" w14:textId="77777777" w:rsidR="00077BB2" w:rsidRPr="00F27A98" w:rsidRDefault="00077BB2" w:rsidP="00077BB2">
      <w:pPr>
        <w:pStyle w:val="Nagwek2"/>
        <w:numPr>
          <w:ilvl w:val="0"/>
          <w:numId w:val="22"/>
        </w:numPr>
        <w:tabs>
          <w:tab w:val="num" w:pos="360"/>
        </w:tabs>
        <w:ind w:left="432" w:hanging="432"/>
        <w:rPr>
          <w:rFonts w:ascii="Verdana" w:hAnsi="Verdana"/>
          <w:b/>
          <w:color w:val="auto"/>
        </w:rPr>
      </w:pPr>
      <w:r w:rsidRPr="00F27A98">
        <w:rPr>
          <w:rFonts w:ascii="Verdana" w:hAnsi="Verdana"/>
          <w:b/>
          <w:color w:val="auto"/>
        </w:rPr>
        <w:t>Zasady odbioru robót budowlanych:</w:t>
      </w:r>
    </w:p>
    <w:p w14:paraId="4DBD2C88" w14:textId="77777777" w:rsidR="00077BB2" w:rsidRPr="00F27A98" w:rsidRDefault="00077BB2" w:rsidP="00077BB2">
      <w:pPr>
        <w:pStyle w:val="bezpunkw"/>
        <w:rPr>
          <w:rFonts w:ascii="Verdana" w:hAnsi="Verdana"/>
          <w:sz w:val="18"/>
          <w:szCs w:val="18"/>
          <w:lang w:val="pl-PL"/>
        </w:rPr>
      </w:pPr>
      <w:r w:rsidRPr="00F27A98">
        <w:rPr>
          <w:rFonts w:ascii="Verdana" w:hAnsi="Verdana"/>
          <w:sz w:val="18"/>
          <w:szCs w:val="18"/>
        </w:rPr>
        <w:lastRenderedPageBreak/>
        <w:t xml:space="preserve">Odbiory prac dokonywane są przez Zamawiającego zgodnie z „Ramową instrukcją przeprowadzania odbiorów obiektów budowlanych związanych z dystrybucją energii elektrycznej </w:t>
      </w:r>
      <w:r w:rsidRPr="00F27A98">
        <w:rPr>
          <w:rFonts w:ascii="Verdana" w:hAnsi="Verdana"/>
          <w:sz w:val="18"/>
          <w:szCs w:val="18"/>
          <w:lang w:val="pl-PL"/>
        </w:rPr>
        <w:br/>
      </w:r>
      <w:r w:rsidRPr="00F27A98">
        <w:rPr>
          <w:rFonts w:ascii="Verdana" w:hAnsi="Verdana"/>
          <w:b/>
          <w:bCs/>
          <w:i/>
          <w:iCs/>
          <w:sz w:val="18"/>
          <w:szCs w:val="18"/>
        </w:rPr>
        <w:t>w PGE Dystrybucja S.A.</w:t>
      </w:r>
      <w:r w:rsidRPr="00F27A98">
        <w:rPr>
          <w:rFonts w:ascii="Verdana" w:hAnsi="Verdana"/>
          <w:b/>
          <w:bCs/>
          <w:i/>
          <w:iCs/>
          <w:sz w:val="18"/>
          <w:szCs w:val="18"/>
          <w:lang w:val="pl-PL"/>
        </w:rPr>
        <w:t xml:space="preserve"> </w:t>
      </w:r>
      <w:r w:rsidRPr="00F27A98">
        <w:rPr>
          <w:rFonts w:ascii="Verdana" w:hAnsi="Verdana"/>
          <w:sz w:val="18"/>
          <w:szCs w:val="18"/>
        </w:rPr>
        <w:t xml:space="preserve">która dostępna jest na stronie </w:t>
      </w:r>
      <w:hyperlink r:id="rId12" w:history="1">
        <w:r w:rsidRPr="00EE71CF">
          <w:rPr>
            <w:rStyle w:val="Hipercze"/>
          </w:rPr>
          <w:t>https://pgedystrybucja.pl/uslugi-dystrybucyjne/dokumenty-do-pobrania</w:t>
        </w:r>
      </w:hyperlink>
      <w:r>
        <w:rPr>
          <w:rFonts w:ascii="Verdana" w:hAnsi="Verdana"/>
          <w:sz w:val="18"/>
          <w:szCs w:val="18"/>
        </w:rPr>
        <w:t xml:space="preserve"> </w:t>
      </w:r>
      <w:r w:rsidRPr="00F27A98">
        <w:rPr>
          <w:rFonts w:ascii="Verdana" w:hAnsi="Verdana"/>
          <w:sz w:val="18"/>
          <w:szCs w:val="18"/>
          <w:lang w:val="pl-PL"/>
        </w:rPr>
        <w:t xml:space="preserve">oraz </w:t>
      </w:r>
      <w:r w:rsidRPr="00F27A98">
        <w:rPr>
          <w:rFonts w:ascii="Verdana" w:hAnsi="Verdana"/>
          <w:sz w:val="18"/>
          <w:szCs w:val="18"/>
        </w:rPr>
        <w:t xml:space="preserve">zgodnie z zapisami umowy na realizację </w:t>
      </w:r>
      <w:r w:rsidRPr="00F27A98">
        <w:rPr>
          <w:rFonts w:ascii="Verdana" w:hAnsi="Verdana"/>
          <w:sz w:val="18"/>
          <w:szCs w:val="18"/>
          <w:lang w:val="pl-PL"/>
        </w:rPr>
        <w:t xml:space="preserve">prac projektowych i </w:t>
      </w:r>
      <w:r w:rsidRPr="00F27A98">
        <w:rPr>
          <w:rFonts w:ascii="Verdana" w:hAnsi="Verdana"/>
          <w:sz w:val="18"/>
          <w:szCs w:val="18"/>
        </w:rPr>
        <w:t>robót budowlanych stanowiącej załącznik</w:t>
      </w:r>
      <w:r w:rsidRPr="00F27A98">
        <w:rPr>
          <w:rFonts w:ascii="Verdana" w:hAnsi="Verdana"/>
          <w:sz w:val="18"/>
          <w:szCs w:val="18"/>
          <w:lang w:val="pl-PL"/>
        </w:rPr>
        <w:t xml:space="preserve"> do </w:t>
      </w:r>
      <w:r w:rsidRPr="00F27A98">
        <w:rPr>
          <w:rFonts w:ascii="Verdana" w:hAnsi="Verdana"/>
          <w:i/>
          <w:sz w:val="18"/>
          <w:szCs w:val="18"/>
          <w:lang w:val="pl-PL"/>
        </w:rPr>
        <w:t>SWZ</w:t>
      </w:r>
      <w:r w:rsidRPr="00F27A98">
        <w:rPr>
          <w:rFonts w:ascii="Verdana" w:hAnsi="Verdana"/>
          <w:sz w:val="18"/>
          <w:szCs w:val="18"/>
          <w:lang w:val="pl-PL"/>
        </w:rPr>
        <w:t>.</w:t>
      </w:r>
    </w:p>
    <w:p w14:paraId="6D624A46" w14:textId="77777777" w:rsidR="00077BB2" w:rsidRPr="00F27A98" w:rsidRDefault="00077BB2" w:rsidP="00077BB2">
      <w:pPr>
        <w:pStyle w:val="Nagwek2"/>
        <w:numPr>
          <w:ilvl w:val="0"/>
          <w:numId w:val="22"/>
        </w:numPr>
        <w:tabs>
          <w:tab w:val="num" w:pos="360"/>
        </w:tabs>
        <w:ind w:left="432" w:hanging="432"/>
        <w:rPr>
          <w:rFonts w:ascii="Verdana" w:hAnsi="Verdana"/>
          <w:b/>
          <w:color w:val="auto"/>
        </w:rPr>
      </w:pPr>
      <w:r w:rsidRPr="00F27A98">
        <w:rPr>
          <w:rFonts w:ascii="Verdana" w:hAnsi="Verdana"/>
          <w:b/>
          <w:color w:val="auto"/>
        </w:rPr>
        <w:t>Wymagania dla przygotowywania dokumentacji powykonawczej:</w:t>
      </w:r>
    </w:p>
    <w:p w14:paraId="6EC85CB5" w14:textId="77777777" w:rsidR="00077BB2" w:rsidRPr="00F27A98" w:rsidRDefault="00077BB2" w:rsidP="00077BB2">
      <w:pPr>
        <w:pStyle w:val="bezpunkw"/>
        <w:rPr>
          <w:rFonts w:ascii="Verdana" w:hAnsi="Verdana"/>
          <w:sz w:val="18"/>
          <w:szCs w:val="18"/>
        </w:rPr>
      </w:pPr>
      <w:r w:rsidRPr="00F27A98">
        <w:rPr>
          <w:rFonts w:ascii="Verdana" w:hAnsi="Verdana"/>
          <w:sz w:val="18"/>
          <w:szCs w:val="18"/>
        </w:rPr>
        <w:t>Dokumentacja powykonawcza przekazana do Zamawiającego po wykonaniu prac powinna zawierać w szczególności:</w:t>
      </w:r>
    </w:p>
    <w:p w14:paraId="17998092" w14:textId="77777777" w:rsidR="00077BB2" w:rsidRPr="00F27A98" w:rsidRDefault="00077BB2" w:rsidP="00077BB2">
      <w:pPr>
        <w:pStyle w:val="Styl2"/>
        <w:keepLines w:val="0"/>
        <w:widowControl w:val="0"/>
        <w:numPr>
          <w:ilvl w:val="0"/>
          <w:numId w:val="6"/>
        </w:numPr>
        <w:adjustRightInd w:val="0"/>
        <w:spacing w:before="60" w:after="60"/>
        <w:textAlignment w:val="baseline"/>
        <w:outlineLvl w:val="9"/>
        <w:rPr>
          <w:rFonts w:ascii="Verdana" w:hAnsi="Verdana"/>
        </w:rPr>
      </w:pPr>
      <w:r w:rsidRPr="00F27A98">
        <w:rPr>
          <w:rFonts w:ascii="Verdana" w:hAnsi="Verdana"/>
        </w:rPr>
        <w:t>Uzgodnioną dokumentację techniczną z ewentualnymi zmianami na etapie realizacji.</w:t>
      </w:r>
    </w:p>
    <w:p w14:paraId="76E61B68" w14:textId="77777777" w:rsidR="00077BB2" w:rsidRPr="00F27A98" w:rsidRDefault="00077BB2" w:rsidP="00077BB2">
      <w:pPr>
        <w:pStyle w:val="Styl2"/>
        <w:keepLines w:val="0"/>
        <w:widowControl w:val="0"/>
        <w:numPr>
          <w:ilvl w:val="0"/>
          <w:numId w:val="6"/>
        </w:numPr>
        <w:adjustRightInd w:val="0"/>
        <w:spacing w:before="60" w:after="60"/>
        <w:textAlignment w:val="baseline"/>
        <w:outlineLvl w:val="9"/>
        <w:rPr>
          <w:rFonts w:ascii="Verdana" w:hAnsi="Verdana"/>
        </w:rPr>
      </w:pPr>
      <w:r w:rsidRPr="00F27A98">
        <w:rPr>
          <w:rFonts w:ascii="Verdana" w:hAnsi="Verdana"/>
        </w:rPr>
        <w:t>Protokoły z przeprowadzonych prób i pomiarów.</w:t>
      </w:r>
    </w:p>
    <w:p w14:paraId="74B651B9" w14:textId="77777777" w:rsidR="00077BB2" w:rsidRPr="00F27A98" w:rsidRDefault="00077BB2" w:rsidP="00077BB2">
      <w:pPr>
        <w:pStyle w:val="Styl2"/>
        <w:keepLines w:val="0"/>
        <w:widowControl w:val="0"/>
        <w:numPr>
          <w:ilvl w:val="0"/>
          <w:numId w:val="6"/>
        </w:numPr>
        <w:adjustRightInd w:val="0"/>
        <w:spacing w:before="60" w:after="60"/>
        <w:textAlignment w:val="baseline"/>
        <w:outlineLvl w:val="9"/>
        <w:rPr>
          <w:rFonts w:ascii="Verdana" w:hAnsi="Verdana"/>
        </w:rPr>
      </w:pPr>
      <w:r w:rsidRPr="00F27A98">
        <w:rPr>
          <w:rFonts w:ascii="Verdana" w:hAnsi="Verdana"/>
        </w:rPr>
        <w:t>Deklaracje właściwości użytkowych wyrobów budowlanych (materiałów i urządzeń) wbudowanych w obiekt potwierdzających ich projektowane właściwości użytkowe, charakterystyki techniczne i świadczące o legalnym wprowadzeniu ich do obrotu.</w:t>
      </w:r>
    </w:p>
    <w:p w14:paraId="116A2A9C" w14:textId="77777777" w:rsidR="00077BB2" w:rsidRPr="00F27A98" w:rsidRDefault="00077BB2" w:rsidP="00077BB2">
      <w:pPr>
        <w:rPr>
          <w:rFonts w:ascii="Verdana" w:hAnsi="Verdana" w:cstheme="minorHAnsi"/>
          <w:b/>
          <w:szCs w:val="18"/>
          <w:u w:val="single"/>
          <w:lang w:eastAsia="x-none"/>
        </w:rPr>
      </w:pPr>
      <w:r w:rsidRPr="00F27A98">
        <w:rPr>
          <w:rFonts w:ascii="Verdana" w:hAnsi="Verdana" w:cstheme="minorHAnsi"/>
          <w:b/>
          <w:szCs w:val="18"/>
          <w:u w:val="single"/>
          <w:lang w:eastAsia="x-none"/>
        </w:rPr>
        <w:t>Załączniki:</w:t>
      </w:r>
    </w:p>
    <w:p w14:paraId="30F154A6" w14:textId="77777777" w:rsidR="00077BB2" w:rsidRPr="00F27A98" w:rsidRDefault="00077BB2" w:rsidP="00077BB2">
      <w:pPr>
        <w:rPr>
          <w:rFonts w:ascii="Verdana" w:hAnsi="Verdana"/>
          <w:szCs w:val="18"/>
          <w:lang w:eastAsia="x-none"/>
        </w:rPr>
      </w:pPr>
      <w:r w:rsidRPr="00F27A98">
        <w:rPr>
          <w:rFonts w:ascii="Verdana" w:hAnsi="Verdana"/>
          <w:color w:val="000000" w:themeColor="text1"/>
          <w:szCs w:val="18"/>
          <w:lang w:eastAsia="x-none"/>
        </w:rPr>
        <w:t xml:space="preserve">Załącznik nr 1: </w:t>
      </w:r>
      <w:r w:rsidRPr="00F27A98">
        <w:rPr>
          <w:rFonts w:ascii="Verdana" w:hAnsi="Verdana"/>
          <w:szCs w:val="18"/>
          <w:lang w:eastAsia="x-none"/>
        </w:rPr>
        <w:t xml:space="preserve">Schemat istniejącej rozdzielni </w:t>
      </w:r>
      <w:proofErr w:type="spellStart"/>
      <w:r w:rsidRPr="00F27A98">
        <w:rPr>
          <w:rFonts w:ascii="Verdana" w:hAnsi="Verdana"/>
          <w:szCs w:val="18"/>
          <w:lang w:eastAsia="x-none"/>
        </w:rPr>
        <w:t>n</w:t>
      </w:r>
      <w:r>
        <w:rPr>
          <w:rFonts w:ascii="Verdana" w:hAnsi="Verdana"/>
          <w:szCs w:val="18"/>
          <w:lang w:eastAsia="x-none"/>
        </w:rPr>
        <w:t>N</w:t>
      </w:r>
      <w:proofErr w:type="spellEnd"/>
      <w:r w:rsidRPr="00F27A98">
        <w:rPr>
          <w:rFonts w:ascii="Verdana" w:hAnsi="Verdana"/>
          <w:szCs w:val="18"/>
          <w:lang w:eastAsia="x-none"/>
        </w:rPr>
        <w:t xml:space="preserve"> przewidzianej do wymiany.</w:t>
      </w:r>
    </w:p>
    <w:p w14:paraId="35494410" w14:textId="77777777" w:rsidR="00077BB2" w:rsidRPr="00F27A98" w:rsidRDefault="00077BB2" w:rsidP="00077BB2">
      <w:pPr>
        <w:rPr>
          <w:rFonts w:ascii="Verdana" w:hAnsi="Verdana"/>
          <w:color w:val="000000" w:themeColor="text1"/>
          <w:szCs w:val="18"/>
          <w:lang w:eastAsia="x-none"/>
        </w:rPr>
      </w:pPr>
      <w:r w:rsidRPr="00F27A98">
        <w:rPr>
          <w:rFonts w:ascii="Verdana" w:hAnsi="Verdana"/>
          <w:color w:val="000000" w:themeColor="text1"/>
          <w:szCs w:val="18"/>
          <w:lang w:eastAsia="x-none"/>
        </w:rPr>
        <w:t>Zał</w:t>
      </w:r>
      <w:r w:rsidRPr="00F27A98">
        <w:rPr>
          <w:rFonts w:ascii="Verdana" w:hAnsi="Verdana"/>
          <w:szCs w:val="18"/>
          <w:lang w:eastAsia="x-none"/>
        </w:rPr>
        <w:t xml:space="preserve">ącznik nr 2: </w:t>
      </w:r>
      <w:r w:rsidRPr="00F27A98">
        <w:rPr>
          <w:rFonts w:ascii="Verdana" w:hAnsi="Verdana" w:cstheme="minorHAnsi"/>
          <w:color w:val="000000" w:themeColor="text1"/>
          <w:szCs w:val="18"/>
        </w:rPr>
        <w:t>Wytyczne dla opracowywania dokumentacji projektowych w zakresie pozyskiwania</w:t>
      </w:r>
      <w:r w:rsidRPr="00F27A98">
        <w:rPr>
          <w:rFonts w:ascii="Verdana" w:hAnsi="Verdana"/>
          <w:color w:val="000000" w:themeColor="text1"/>
          <w:szCs w:val="18"/>
          <w:lang w:eastAsia="x-none"/>
        </w:rPr>
        <w:t xml:space="preserve"> </w:t>
      </w:r>
      <w:r w:rsidRPr="00F27A98">
        <w:rPr>
          <w:rFonts w:ascii="Verdana" w:hAnsi="Verdana" w:cstheme="minorHAnsi"/>
          <w:color w:val="000000" w:themeColor="text1"/>
          <w:szCs w:val="18"/>
        </w:rPr>
        <w:t>tytułów prawnych do nieruchomości dla infrastruktury elektroenergetycznej</w:t>
      </w:r>
      <w:r>
        <w:rPr>
          <w:rFonts w:ascii="Verdana" w:hAnsi="Verdana" w:cstheme="minorHAnsi"/>
          <w:color w:val="000000" w:themeColor="text1"/>
          <w:szCs w:val="18"/>
        </w:rPr>
        <w:t>.</w:t>
      </w:r>
    </w:p>
    <w:p w14:paraId="56C4F8E5" w14:textId="77777777" w:rsidR="00077BB2" w:rsidRPr="004D3A15" w:rsidRDefault="00077BB2" w:rsidP="00077BB2">
      <w:pPr>
        <w:pStyle w:val="Akapitzlist"/>
        <w:ind w:left="1077"/>
        <w:rPr>
          <w:lang w:eastAsia="x-none"/>
        </w:rPr>
      </w:pPr>
    </w:p>
    <w:p w14:paraId="76A6DEC5" w14:textId="4AA56D28" w:rsidR="00A62B4C" w:rsidRPr="00077BB2" w:rsidRDefault="00A62B4C" w:rsidP="00077BB2"/>
    <w:bookmarkEnd w:id="0"/>
    <w:bookmarkEnd w:id="1"/>
    <w:bookmarkEnd w:id="2"/>
    <w:bookmarkEnd w:id="3"/>
    <w:bookmarkEnd w:id="4"/>
    <w:bookmarkEnd w:id="5"/>
    <w:sectPr w:rsidR="00A62B4C" w:rsidRPr="00077BB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7A09D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w:t>
          </w:r>
          <w:r w:rsidR="00140702">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413C8"/>
    <w:multiLevelType w:val="multilevel"/>
    <w:tmpl w:val="9C9CAE9E"/>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F53E10"/>
    <w:multiLevelType w:val="hybridMultilevel"/>
    <w:tmpl w:val="63728E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5E76488"/>
    <w:multiLevelType w:val="hybridMultilevel"/>
    <w:tmpl w:val="8836FF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07C7608">
      <w:start w:val="1"/>
      <w:numFmt w:val="decimal"/>
      <w:lvlText w:val="%4."/>
      <w:lvlJc w:val="left"/>
      <w:pPr>
        <w:tabs>
          <w:tab w:val="num" w:pos="680"/>
        </w:tabs>
        <w:ind w:left="737" w:hanging="453"/>
      </w:pPr>
      <w:rPr>
        <w:rFonts w:hint="default"/>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9B16BB"/>
    <w:multiLevelType w:val="hybridMultilevel"/>
    <w:tmpl w:val="8C38ED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BD1309F"/>
    <w:multiLevelType w:val="hybridMultilevel"/>
    <w:tmpl w:val="AE662AB8"/>
    <w:lvl w:ilvl="0" w:tplc="04150017">
      <w:start w:val="1"/>
      <w:numFmt w:val="lowerLetter"/>
      <w:lvlText w:val="%1)"/>
      <w:lvlJc w:val="left"/>
      <w:pPr>
        <w:ind w:left="3237" w:hanging="360"/>
      </w:pPr>
    </w:lvl>
    <w:lvl w:ilvl="1" w:tplc="04150019" w:tentative="1">
      <w:start w:val="1"/>
      <w:numFmt w:val="lowerLetter"/>
      <w:lvlText w:val="%2."/>
      <w:lvlJc w:val="left"/>
      <w:pPr>
        <w:ind w:left="3957" w:hanging="360"/>
      </w:pPr>
    </w:lvl>
    <w:lvl w:ilvl="2" w:tplc="0415001B" w:tentative="1">
      <w:start w:val="1"/>
      <w:numFmt w:val="lowerRoman"/>
      <w:lvlText w:val="%3."/>
      <w:lvlJc w:val="right"/>
      <w:pPr>
        <w:ind w:left="4677" w:hanging="180"/>
      </w:pPr>
    </w:lvl>
    <w:lvl w:ilvl="3" w:tplc="0415000F" w:tentative="1">
      <w:start w:val="1"/>
      <w:numFmt w:val="decimal"/>
      <w:lvlText w:val="%4."/>
      <w:lvlJc w:val="left"/>
      <w:pPr>
        <w:ind w:left="5397" w:hanging="360"/>
      </w:pPr>
    </w:lvl>
    <w:lvl w:ilvl="4" w:tplc="04150019" w:tentative="1">
      <w:start w:val="1"/>
      <w:numFmt w:val="lowerLetter"/>
      <w:lvlText w:val="%5."/>
      <w:lvlJc w:val="left"/>
      <w:pPr>
        <w:ind w:left="6117" w:hanging="360"/>
      </w:pPr>
    </w:lvl>
    <w:lvl w:ilvl="5" w:tplc="0415001B" w:tentative="1">
      <w:start w:val="1"/>
      <w:numFmt w:val="lowerRoman"/>
      <w:lvlText w:val="%6."/>
      <w:lvlJc w:val="right"/>
      <w:pPr>
        <w:ind w:left="6837" w:hanging="180"/>
      </w:pPr>
    </w:lvl>
    <w:lvl w:ilvl="6" w:tplc="0415000F" w:tentative="1">
      <w:start w:val="1"/>
      <w:numFmt w:val="decimal"/>
      <w:lvlText w:val="%7."/>
      <w:lvlJc w:val="left"/>
      <w:pPr>
        <w:ind w:left="7557" w:hanging="360"/>
      </w:pPr>
    </w:lvl>
    <w:lvl w:ilvl="7" w:tplc="04150019" w:tentative="1">
      <w:start w:val="1"/>
      <w:numFmt w:val="lowerLetter"/>
      <w:lvlText w:val="%8."/>
      <w:lvlJc w:val="left"/>
      <w:pPr>
        <w:ind w:left="8277" w:hanging="360"/>
      </w:pPr>
    </w:lvl>
    <w:lvl w:ilvl="8" w:tplc="0415001B" w:tentative="1">
      <w:start w:val="1"/>
      <w:numFmt w:val="lowerRoman"/>
      <w:lvlText w:val="%9."/>
      <w:lvlJc w:val="right"/>
      <w:pPr>
        <w:ind w:left="8997" w:hanging="180"/>
      </w:pPr>
    </w:lvl>
  </w:abstractNum>
  <w:abstractNum w:abstractNumId="18"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7"/>
  </w:num>
  <w:num w:numId="2" w16cid:durableId="1421372018">
    <w:abstractNumId w:val="2"/>
  </w:num>
  <w:num w:numId="3" w16cid:durableId="1852261614">
    <w:abstractNumId w:val="4"/>
  </w:num>
  <w:num w:numId="4" w16cid:durableId="184445584">
    <w:abstractNumId w:val="9"/>
  </w:num>
  <w:num w:numId="5" w16cid:durableId="1993829209">
    <w:abstractNumId w:val="0"/>
  </w:num>
  <w:num w:numId="6" w16cid:durableId="1306932007">
    <w:abstractNumId w:val="21"/>
  </w:num>
  <w:num w:numId="7" w16cid:durableId="960380475">
    <w:abstractNumId w:val="20"/>
  </w:num>
  <w:num w:numId="8" w16cid:durableId="58140308">
    <w:abstractNumId w:val="13"/>
  </w:num>
  <w:num w:numId="9" w16cid:durableId="2047218630">
    <w:abstractNumId w:val="18"/>
  </w:num>
  <w:num w:numId="10" w16cid:durableId="919607761">
    <w:abstractNumId w:val="8"/>
  </w:num>
  <w:num w:numId="11" w16cid:durableId="1836261540">
    <w:abstractNumId w:val="19"/>
  </w:num>
  <w:num w:numId="12" w16cid:durableId="338655183">
    <w:abstractNumId w:val="12"/>
  </w:num>
  <w:num w:numId="13" w16cid:durableId="250358096">
    <w:abstractNumId w:val="15"/>
  </w:num>
  <w:num w:numId="14" w16cid:durableId="5030154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6"/>
  </w:num>
  <w:num w:numId="16" w16cid:durableId="1795443545">
    <w:abstractNumId w:val="11"/>
  </w:num>
  <w:num w:numId="17" w16cid:durableId="97794200">
    <w:abstractNumId w:val="1"/>
  </w:num>
  <w:num w:numId="18" w16cid:durableId="175195128">
    <w:abstractNumId w:val="17"/>
  </w:num>
  <w:num w:numId="19" w16cid:durableId="669337113">
    <w:abstractNumId w:val="5"/>
  </w:num>
  <w:num w:numId="20" w16cid:durableId="609750199">
    <w:abstractNumId w:val="10"/>
  </w:num>
  <w:num w:numId="21" w16cid:durableId="736896853">
    <w:abstractNumId w:val="14"/>
  </w:num>
  <w:num w:numId="22" w16cid:durableId="7949670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77BB2"/>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0702"/>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86FC1"/>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86C6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1.3 do SWZ - wymiana rozdzielnicy nN stacja słupowa - część 2.docx</dmsv2BaseFileName>
    <dmsv2BaseDisplayName xmlns="http://schemas.microsoft.com/sharepoint/v3">Załącznik nr 1.3 do SWZ - wymiana rozdzielnicy nN stacja słupowa - część 2</dmsv2BaseDisplayName>
    <dmsv2SWPP2ObjectNumber xmlns="http://schemas.microsoft.com/sharepoint/v3">POST/DYS/OLD/GZ/01498/2026                        </dmsv2SWPP2ObjectNumber>
    <dmsv2SWPP2SumMD5 xmlns="http://schemas.microsoft.com/sharepoint/v3">1866e1d47e9b3a91afd7c239f73d0962</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25027495</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FJ3FSM7XJ42E-1195302456-6547</_dlc_DocId>
    <_dlc_DocIdUrl xmlns="a19cb1c7-c5c7-46d4-85ae-d83685407bba">
      <Url>https://swpp2.dms.gkpge.pl/sites/43/_layouts/15/DocIdRedir.aspx?ID=FJ3FSM7XJ42E-1195302456-6547</Url>
      <Description>FJ3FSM7XJ42E-1195302456-6547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491D6F4-DFA1-42E5-BE46-CFA2022D21A2}"/>
</file>

<file path=customXml/itemProps4.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5.xml><?xml version="1.0" encoding="utf-8"?>
<ds:datastoreItem xmlns:ds="http://schemas.openxmlformats.org/officeDocument/2006/customXml" ds:itemID="{253C5318-4725-42DE-B9AB-E60FCFF95A4E}"/>
</file>

<file path=docProps/app.xml><?xml version="1.0" encoding="utf-8"?>
<Properties xmlns="http://schemas.openxmlformats.org/officeDocument/2006/extended-properties" xmlns:vt="http://schemas.openxmlformats.org/officeDocument/2006/docPropsVTypes">
  <Template>PGE word swz test</Template>
  <TotalTime>5</TotalTime>
  <Pages>4</Pages>
  <Words>1690</Words>
  <Characters>10142</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2026-04-21T07:39:00Z</dcterms:created>
  <dcterms:modified xsi:type="dcterms:W3CDTF">2026-04-21T07:44:00Z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452eb543-5b78-4aa2-bf53-b64e83beec03</vt:lpwstr>
  </property>
</Properties>
</file>